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E0" w:rsidRDefault="003742E0" w:rsidP="003742E0">
      <w:pPr>
        <w:pStyle w:val="NoSpacing"/>
        <w:ind w:firstLine="720"/>
        <w:rPr>
          <w:rFonts w:ascii="Times New Roman" w:hAnsi="Times New Roman" w:cs="Times New Roman"/>
          <w:b/>
          <w:sz w:val="32"/>
          <w:szCs w:val="32"/>
        </w:rPr>
      </w:pPr>
      <w:r>
        <w:rPr>
          <w:rFonts w:ascii="Times New Roman" w:hAnsi="Times New Roman" w:cs="Times New Roman"/>
          <w:b/>
          <w:noProof/>
          <w:sz w:val="32"/>
          <w:szCs w:val="32"/>
          <w:lang w:val="en-US"/>
        </w:rPr>
        <w:pict>
          <v:shapetype id="_x0000_t202" coordsize="21600,21600" o:spt="202" path="m,l,21600r21600,l21600,xe">
            <v:stroke joinstyle="miter"/>
            <v:path gradientshapeok="t" o:connecttype="rect"/>
          </v:shapetype>
          <v:shape id="_x0000_s1026" type="#_x0000_t202" style="position:absolute;left:0;text-align:left;margin-left:-4.4pt;margin-top:4.5pt;width:421.3pt;height:139.5pt;z-index:-251658240;mso-width-relative:margin;mso-height-relative:margin" fillcolor="white [3201]" strokecolor="#95b3d7 [1940]" strokeweight="1pt">
            <v:fill color2="#b8cce4 [1300]" focusposition="1" focussize="" focus="100%" type="gradient"/>
            <v:shadow on="t" type="perspective" color="#243f60 [1604]" opacity=".5" offset="1pt" offset2="-3pt"/>
            <v:textbox style="mso-next-textbox:#_x0000_s1026">
              <w:txbxContent>
                <w:p w:rsidR="003742E0" w:rsidRPr="001D02A2" w:rsidRDefault="003742E0" w:rsidP="003742E0">
                  <w:pPr>
                    <w:rPr>
                      <w:szCs w:val="16"/>
                      <w:lang w:val="en-US"/>
                    </w:rPr>
                  </w:pPr>
                </w:p>
              </w:txbxContent>
            </v:textbox>
          </v:shape>
        </w:pict>
      </w:r>
    </w:p>
    <w:p w:rsidR="003742E0" w:rsidRPr="008D171C" w:rsidRDefault="003742E0" w:rsidP="003742E0">
      <w:pPr>
        <w:pStyle w:val="NoSpacing"/>
        <w:ind w:firstLine="720"/>
        <w:rPr>
          <w:rFonts w:ascii="Times New Roman" w:hAnsi="Times New Roman" w:cs="Times New Roman"/>
          <w:b/>
          <w:sz w:val="32"/>
          <w:szCs w:val="32"/>
        </w:rPr>
      </w:pPr>
      <w:r w:rsidRPr="008D171C">
        <w:rPr>
          <w:rFonts w:ascii="Times New Roman" w:hAnsi="Times New Roman" w:cs="Times New Roman"/>
          <w:b/>
          <w:sz w:val="32"/>
          <w:szCs w:val="32"/>
          <w:lang w:val="en-US"/>
        </w:rPr>
        <w:t>Editorial</w:t>
      </w:r>
    </w:p>
    <w:p w:rsidR="003742E0" w:rsidRPr="003742E0" w:rsidRDefault="003742E0" w:rsidP="003742E0">
      <w:pPr>
        <w:pStyle w:val="NoSpacing"/>
        <w:rPr>
          <w:rFonts w:ascii="Times New Roman" w:hAnsi="Times New Roman" w:cs="Times New Roman"/>
          <w:b/>
          <w:sz w:val="24"/>
          <w:szCs w:val="24"/>
        </w:rPr>
      </w:pPr>
    </w:p>
    <w:p w:rsidR="003742E0" w:rsidRPr="003742E0" w:rsidRDefault="003742E0" w:rsidP="003742E0">
      <w:pPr>
        <w:pStyle w:val="NoSpacing"/>
        <w:jc w:val="right"/>
        <w:rPr>
          <w:rFonts w:ascii="Times New Roman" w:hAnsi="Times New Roman" w:cs="Times New Roman"/>
          <w:b/>
          <w:sz w:val="24"/>
          <w:szCs w:val="24"/>
        </w:rPr>
      </w:pPr>
    </w:p>
    <w:p w:rsidR="003742E0" w:rsidRPr="003742E0" w:rsidRDefault="003742E0" w:rsidP="003742E0">
      <w:pPr>
        <w:pStyle w:val="NoSpacing"/>
        <w:tabs>
          <w:tab w:val="left" w:pos="8190"/>
        </w:tabs>
        <w:ind w:right="119"/>
        <w:jc w:val="right"/>
        <w:rPr>
          <w:rFonts w:ascii="Times New Roman" w:hAnsi="Times New Roman" w:cs="Times New Roman"/>
          <w:b/>
        </w:rPr>
      </w:pPr>
      <w:r w:rsidRPr="00691C6D">
        <w:rPr>
          <w:rFonts w:ascii="Times New Roman" w:hAnsi="Times New Roman" w:cs="Times New Roman"/>
          <w:b/>
          <w:sz w:val="32"/>
        </w:rPr>
        <w:t xml:space="preserve"> </w:t>
      </w:r>
      <w:r w:rsidRPr="003742E0">
        <w:rPr>
          <w:rFonts w:ascii="Times New Roman" w:hAnsi="Times New Roman" w:cs="Times New Roman"/>
          <w:b/>
        </w:rPr>
        <w:t xml:space="preserve">Αντώνης </w:t>
      </w:r>
      <w:proofErr w:type="spellStart"/>
      <w:r w:rsidRPr="003742E0">
        <w:rPr>
          <w:rFonts w:ascii="Times New Roman" w:hAnsi="Times New Roman" w:cs="Times New Roman"/>
          <w:b/>
        </w:rPr>
        <w:t>Λιοναράκης</w:t>
      </w:r>
      <w:proofErr w:type="spellEnd"/>
    </w:p>
    <w:p w:rsidR="003742E0" w:rsidRPr="003742E0" w:rsidRDefault="003742E0" w:rsidP="003742E0">
      <w:pPr>
        <w:pStyle w:val="NoSpacing"/>
        <w:tabs>
          <w:tab w:val="left" w:pos="8190"/>
        </w:tabs>
        <w:ind w:right="119"/>
        <w:jc w:val="right"/>
        <w:rPr>
          <w:rFonts w:ascii="Times New Roman" w:hAnsi="Times New Roman" w:cs="Times New Roman"/>
          <w:b/>
        </w:rPr>
      </w:pPr>
      <w:proofErr w:type="spellStart"/>
      <w:r w:rsidRPr="003742E0">
        <w:rPr>
          <w:rFonts w:ascii="Times New Roman" w:hAnsi="Times New Roman" w:cs="Times New Roman"/>
          <w:b/>
        </w:rPr>
        <w:t>Γκέλη</w:t>
      </w:r>
      <w:proofErr w:type="spellEnd"/>
      <w:r w:rsidRPr="003742E0">
        <w:rPr>
          <w:rFonts w:ascii="Times New Roman" w:hAnsi="Times New Roman" w:cs="Times New Roman"/>
          <w:b/>
        </w:rPr>
        <w:t xml:space="preserve"> </w:t>
      </w:r>
      <w:proofErr w:type="spellStart"/>
      <w:r w:rsidRPr="003742E0">
        <w:rPr>
          <w:rFonts w:ascii="Times New Roman" w:hAnsi="Times New Roman" w:cs="Times New Roman"/>
          <w:b/>
        </w:rPr>
        <w:t>Μανούσου</w:t>
      </w:r>
      <w:proofErr w:type="spellEnd"/>
    </w:p>
    <w:p w:rsidR="003742E0" w:rsidRPr="003742E0" w:rsidRDefault="003742E0" w:rsidP="003742E0">
      <w:pPr>
        <w:pStyle w:val="NoSpacing"/>
        <w:tabs>
          <w:tab w:val="left" w:pos="8190"/>
        </w:tabs>
        <w:ind w:right="119"/>
        <w:jc w:val="right"/>
        <w:rPr>
          <w:rFonts w:ascii="Times New Roman" w:hAnsi="Times New Roman" w:cs="Times New Roman"/>
          <w:b/>
        </w:rPr>
      </w:pPr>
      <w:r w:rsidRPr="003742E0">
        <w:rPr>
          <w:rFonts w:ascii="Times New Roman" w:hAnsi="Times New Roman" w:cs="Times New Roman"/>
          <w:b/>
        </w:rPr>
        <w:t>Τόνια Χαρτοφύλακα</w:t>
      </w:r>
    </w:p>
    <w:p w:rsidR="003742E0" w:rsidRPr="003742E0" w:rsidRDefault="003742E0" w:rsidP="003742E0">
      <w:pPr>
        <w:pStyle w:val="NoSpacing"/>
        <w:tabs>
          <w:tab w:val="left" w:pos="8190"/>
        </w:tabs>
        <w:ind w:right="119"/>
        <w:jc w:val="right"/>
        <w:rPr>
          <w:rFonts w:ascii="Times New Roman" w:hAnsi="Times New Roman" w:cs="Times New Roman"/>
          <w:b/>
        </w:rPr>
      </w:pPr>
      <w:r w:rsidRPr="003742E0">
        <w:rPr>
          <w:rFonts w:ascii="Times New Roman" w:hAnsi="Times New Roman" w:cs="Times New Roman"/>
          <w:b/>
        </w:rPr>
        <w:t>Σοφία Παπαδημητρίου</w:t>
      </w:r>
    </w:p>
    <w:p w:rsidR="003742E0" w:rsidRPr="003742E0" w:rsidRDefault="003742E0" w:rsidP="003742E0">
      <w:pPr>
        <w:pStyle w:val="NoSpacing"/>
        <w:tabs>
          <w:tab w:val="left" w:pos="8190"/>
        </w:tabs>
        <w:ind w:right="119"/>
        <w:jc w:val="right"/>
        <w:rPr>
          <w:rFonts w:ascii="Times New Roman" w:hAnsi="Times New Roman" w:cs="Times New Roman"/>
          <w:b/>
        </w:rPr>
      </w:pPr>
      <w:proofErr w:type="spellStart"/>
      <w:r w:rsidRPr="003742E0">
        <w:rPr>
          <w:rFonts w:ascii="Times New Roman" w:hAnsi="Times New Roman" w:cs="Times New Roman"/>
          <w:b/>
        </w:rPr>
        <w:t>Σύλβη</w:t>
      </w:r>
      <w:proofErr w:type="spellEnd"/>
      <w:r w:rsidRPr="003742E0">
        <w:rPr>
          <w:rFonts w:ascii="Times New Roman" w:hAnsi="Times New Roman" w:cs="Times New Roman"/>
          <w:b/>
        </w:rPr>
        <w:t xml:space="preserve"> Ιωακειμίδου</w:t>
      </w:r>
    </w:p>
    <w:p w:rsidR="003742E0" w:rsidRPr="00FF047D" w:rsidRDefault="003742E0" w:rsidP="003742E0">
      <w:pPr>
        <w:pStyle w:val="NoSpacing"/>
        <w:jc w:val="both"/>
        <w:rPr>
          <w:rFonts w:ascii="Times New Roman" w:hAnsi="Times New Roman" w:cs="Times New Roman"/>
          <w:sz w:val="24"/>
          <w:szCs w:val="24"/>
        </w:rPr>
      </w:pPr>
    </w:p>
    <w:p w:rsidR="001B0818" w:rsidRDefault="001B0818">
      <w:pPr>
        <w:pStyle w:val="normal0"/>
        <w:jc w:val="both"/>
        <w:rPr>
          <w:rFonts w:ascii="Times New Roman" w:eastAsia="Times New Roman" w:hAnsi="Times New Roman" w:cs="Times New Roman"/>
          <w:b/>
          <w:sz w:val="24"/>
          <w:szCs w:val="24"/>
          <w:lang w:val="el-GR"/>
        </w:rPr>
      </w:pPr>
    </w:p>
    <w:p w:rsidR="003742E0" w:rsidRDefault="003742E0">
      <w:pPr>
        <w:pStyle w:val="normal0"/>
        <w:jc w:val="both"/>
        <w:rPr>
          <w:rFonts w:ascii="Times New Roman" w:eastAsia="Times New Roman" w:hAnsi="Times New Roman" w:cs="Times New Roman"/>
          <w:b/>
          <w:sz w:val="24"/>
          <w:szCs w:val="24"/>
          <w:lang w:val="el-GR"/>
        </w:rPr>
      </w:pPr>
    </w:p>
    <w:p w:rsidR="003742E0" w:rsidRDefault="003742E0">
      <w:pPr>
        <w:pStyle w:val="normal0"/>
        <w:jc w:val="both"/>
        <w:rPr>
          <w:rFonts w:ascii="Times New Roman" w:eastAsia="Times New Roman" w:hAnsi="Times New Roman" w:cs="Times New Roman"/>
          <w:b/>
          <w:sz w:val="24"/>
          <w:szCs w:val="24"/>
          <w:lang w:val="el-GR"/>
        </w:rPr>
      </w:pPr>
    </w:p>
    <w:p w:rsidR="003742E0" w:rsidRDefault="003742E0">
      <w:pPr>
        <w:pStyle w:val="normal0"/>
        <w:jc w:val="both"/>
        <w:rPr>
          <w:rFonts w:ascii="Times New Roman" w:eastAsia="Times New Roman" w:hAnsi="Times New Roman" w:cs="Times New Roman"/>
          <w:b/>
          <w:sz w:val="24"/>
          <w:szCs w:val="24"/>
          <w:lang w:val="el-GR"/>
        </w:rPr>
      </w:pP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εξ αποστάσεως εκπαίδευση ήρθε στο προσκήνιο με την πανδημία</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COVID-19 σε όλες τις εκπαιδευτικές βαθμίδες. Λόγω </w:t>
      </w:r>
      <w:r>
        <w:rPr>
          <w:rFonts w:ascii="Times New Roman" w:eastAsia="Times New Roman" w:hAnsi="Times New Roman" w:cs="Times New Roman"/>
          <w:color w:val="FF00FF"/>
          <w:sz w:val="24"/>
          <w:szCs w:val="24"/>
        </w:rPr>
        <w:t>τ</w:t>
      </w:r>
      <w:r>
        <w:rPr>
          <w:rFonts w:ascii="Times New Roman" w:eastAsia="Times New Roman" w:hAnsi="Times New Roman" w:cs="Times New Roman"/>
          <w:sz w:val="24"/>
          <w:szCs w:val="24"/>
        </w:rPr>
        <w:t>ων εκτάκτων συνθηκών τον Μάρτιο του 2020, ξεκίνησε, όπως σε πολλές χώρες έτσι και στην Ελλάδα, ως αναγκαστική επιλογή</w:t>
      </w:r>
      <w:r>
        <w:rPr>
          <w:rFonts w:ascii="Times New Roman" w:eastAsia="Times New Roman" w:hAnsi="Times New Roman" w:cs="Times New Roman"/>
          <w:sz w:val="24"/>
          <w:szCs w:val="24"/>
        </w:rPr>
        <w:t>, η «επείγουσα εξ αποστάσεως εκπαίδευση» με σκοπό την αντιμετώπιση της πρωτόγνωρης κατάστασης με μεθόδους «</w:t>
      </w:r>
      <w:r>
        <w:rPr>
          <w:rFonts w:ascii="Times New Roman" w:eastAsia="Times New Roman" w:hAnsi="Times New Roman" w:cs="Times New Roman"/>
          <w:i/>
          <w:sz w:val="24"/>
          <w:szCs w:val="24"/>
        </w:rPr>
        <w:t>Επείγουσας Απομακρυσμένης Διδασκαλίας</w:t>
      </w:r>
      <w:r>
        <w:rPr>
          <w:rFonts w:ascii="Times New Roman" w:eastAsia="Times New Roman" w:hAnsi="Times New Roman" w:cs="Times New Roman"/>
          <w:sz w:val="24"/>
          <w:szCs w:val="24"/>
        </w:rPr>
        <w:t>» - “</w:t>
      </w:r>
      <w:proofErr w:type="spellStart"/>
      <w:r>
        <w:rPr>
          <w:rFonts w:ascii="Times New Roman" w:eastAsia="Times New Roman" w:hAnsi="Times New Roman" w:cs="Times New Roman"/>
          <w:i/>
          <w:sz w:val="24"/>
          <w:szCs w:val="24"/>
        </w:rPr>
        <w:t>Emergency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Remote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Hodges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Lockee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Bond</w:t>
      </w:r>
      <w:proofErr w:type="spellEnd"/>
      <w:r>
        <w:rPr>
          <w:rFonts w:ascii="Times New Roman" w:eastAsia="Times New Roman" w:hAnsi="Times New Roman" w:cs="Times New Roman"/>
          <w:sz w:val="24"/>
          <w:szCs w:val="24"/>
        </w:rPr>
        <w:t xml:space="preserve">, 2020). </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εκπαιδευτικοί κλήθηκαν σε πολ</w:t>
      </w:r>
      <w:r>
        <w:rPr>
          <w:rFonts w:ascii="Times New Roman" w:eastAsia="Times New Roman" w:hAnsi="Times New Roman" w:cs="Times New Roman"/>
          <w:sz w:val="24"/>
          <w:szCs w:val="24"/>
        </w:rPr>
        <w:t>ύ περιορισμένο χρόνο να προσαρμοστούν στις νέες συνθήκες και να υιοθετήσουν νέους τρόπους επικοινωνίας, υποστήριξης των μαθητών/φοιτητών και της διδασκαλίας. Το Διαδίκτυο κατακλύστηκε από προτάσεις και συζητήσεις για τη χρήση των ψηφιακών εργαλείων ενώ η έ</w:t>
      </w:r>
      <w:r>
        <w:rPr>
          <w:rFonts w:ascii="Times New Roman" w:eastAsia="Times New Roman" w:hAnsi="Times New Roman" w:cs="Times New Roman"/>
          <w:sz w:val="24"/>
          <w:szCs w:val="24"/>
        </w:rPr>
        <w:t>μφαση δόθηκε καταρχάς στην αξιοποίηση της τεχνολογίας και δευτερευόντως στον παιδαγωγικό σχεδιασμό της εξ αποστάσεως εκπαίδευσης.</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Μαζί με τη μεγάλη δυσκολία, την αναστάτωση, τον προβληματισμό, αναδύθηκαν μεταξύ άλλων και  ζητήματα μεθοδολογίας, πρόσβασης,</w:t>
      </w:r>
      <w:r>
        <w:rPr>
          <w:rFonts w:ascii="Times New Roman" w:eastAsia="Times New Roman" w:hAnsi="Times New Roman" w:cs="Times New Roman"/>
          <w:sz w:val="24"/>
          <w:szCs w:val="24"/>
        </w:rPr>
        <w:t xml:space="preserve"> αποτελεσματικότητας, ποιότητας. Ένα από τα ζητήματα που κυριαρχούν, μαζί με την ελπίδα ότι πλησιάζουμε στο τέλος αυτής της  κατάστασης, είναι το τι θα μείνει και τι θα κρατήσει η εκπαιδευτική κοινότητα, από όλο αυτό που βιώσαμε, βιώνουμε και θα βιώνουμε γ</w:t>
      </w:r>
      <w:r>
        <w:rPr>
          <w:rFonts w:ascii="Times New Roman" w:eastAsia="Times New Roman" w:hAnsi="Times New Roman" w:cs="Times New Roman"/>
          <w:sz w:val="24"/>
          <w:szCs w:val="24"/>
        </w:rPr>
        <w:t xml:space="preserve">ια λίγο καιρό ακόμη. Κανείς δεν ξέρει την ακριβή απάντηση. Στο πλαίσιο αυτού του προβληματισμού, το περιοδικό </w:t>
      </w:r>
      <w:proofErr w:type="spellStart"/>
      <w:r>
        <w:rPr>
          <w:rFonts w:ascii="Times New Roman" w:eastAsia="Times New Roman" w:hAnsi="Times New Roman" w:cs="Times New Roman"/>
          <w:sz w:val="24"/>
          <w:szCs w:val="24"/>
        </w:rPr>
        <w:t>Open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έχει υποδεχτεί το τελευταίο διάστημα δεκάδες σχετικά άρθρα, τα οποία, όταν ολοκληρωθεί η διαδικασία των αξιολογήσεων, ένας μεγάλος </w:t>
      </w:r>
      <w:r>
        <w:rPr>
          <w:rFonts w:ascii="Times New Roman" w:eastAsia="Times New Roman" w:hAnsi="Times New Roman" w:cs="Times New Roman"/>
          <w:sz w:val="24"/>
          <w:szCs w:val="24"/>
        </w:rPr>
        <w:t xml:space="preserve">αριθμός από αυτά, θα δημοσιευθεί κυρίως στο επόμενο τεύχος που είναι αφιερωμένο στην εξ αποστάσεως εκπαίδευση στην περίοδο της πανδημίας. </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Ωστόσο, και στο τρέχον </w:t>
      </w:r>
      <w:r>
        <w:rPr>
          <w:rFonts w:ascii="Times New Roman" w:eastAsia="Times New Roman" w:hAnsi="Times New Roman" w:cs="Times New Roman"/>
          <w:b/>
          <w:sz w:val="24"/>
          <w:szCs w:val="24"/>
        </w:rPr>
        <w:t xml:space="preserve">τεύχος του περιοδικού </w:t>
      </w:r>
      <w:proofErr w:type="spellStart"/>
      <w:r>
        <w:rPr>
          <w:rFonts w:ascii="Times New Roman" w:eastAsia="Times New Roman" w:hAnsi="Times New Roman" w:cs="Times New Roman"/>
          <w:b/>
          <w:sz w:val="24"/>
          <w:szCs w:val="24"/>
        </w:rPr>
        <w:t>Open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Education</w:t>
      </w:r>
      <w:proofErr w:type="spellEnd"/>
      <w:r>
        <w:rPr>
          <w:rFonts w:ascii="Times New Roman" w:eastAsia="Times New Roman" w:hAnsi="Times New Roman" w:cs="Times New Roman"/>
          <w:b/>
          <w:sz w:val="24"/>
          <w:szCs w:val="24"/>
        </w:rPr>
        <w:t xml:space="preserve"> υπάρχουν σημαντικά άρθρα αφιερωμένα</w:t>
      </w:r>
      <w:r>
        <w:rPr>
          <w:rFonts w:ascii="Times New Roman" w:eastAsia="Times New Roman" w:hAnsi="Times New Roman" w:cs="Times New Roman"/>
          <w:sz w:val="24"/>
          <w:szCs w:val="24"/>
        </w:rPr>
        <w:t xml:space="preserve"> σε ζητήματα που αναδ</w:t>
      </w:r>
      <w:r>
        <w:rPr>
          <w:rFonts w:ascii="Times New Roman" w:eastAsia="Times New Roman" w:hAnsi="Times New Roman" w:cs="Times New Roman"/>
          <w:sz w:val="24"/>
          <w:szCs w:val="24"/>
        </w:rPr>
        <w:t>είχθηκαν στο πλαίσιο της έκτακτης και μαζικής εφαρμογής της</w:t>
      </w:r>
      <w:r>
        <w:rPr>
          <w:rFonts w:ascii="Times New Roman" w:eastAsia="Times New Roman" w:hAnsi="Times New Roman" w:cs="Times New Roman"/>
          <w:b/>
          <w:sz w:val="24"/>
          <w:szCs w:val="24"/>
        </w:rPr>
        <w:t xml:space="preserve"> μαζί με άλλα που</w:t>
      </w:r>
      <w:r>
        <w:rPr>
          <w:rFonts w:ascii="Times New Roman" w:eastAsia="Times New Roman" w:hAnsi="Times New Roman" w:cs="Times New Roman"/>
          <w:sz w:val="24"/>
          <w:szCs w:val="24"/>
        </w:rPr>
        <w:t xml:space="preserve"> προσεγγίζουν ζητήματα που απασχολούν διαχρονικά την εξ αποστάσεως εκπαίδευση.</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Το </w:t>
      </w:r>
      <w:r>
        <w:rPr>
          <w:rFonts w:ascii="Times New Roman" w:eastAsia="Times New Roman" w:hAnsi="Times New Roman" w:cs="Times New Roman"/>
          <w:b/>
          <w:sz w:val="24"/>
          <w:szCs w:val="24"/>
        </w:rPr>
        <w:t>πρώτο άρθρο</w:t>
      </w:r>
      <w:r>
        <w:rPr>
          <w:rFonts w:ascii="Times New Roman" w:eastAsia="Times New Roman" w:hAnsi="Times New Roman" w:cs="Times New Roman"/>
          <w:sz w:val="24"/>
          <w:szCs w:val="24"/>
        </w:rPr>
        <w:t xml:space="preserve"> με τον πολύ ενδιαφέροντα και ασυνήθιστο, ιδιαίτερα για τα ακαδημαϊκά δεδομένα, τίτλο </w:t>
      </w:r>
      <w:proofErr w:type="spellStart"/>
      <w:r>
        <w:rPr>
          <w:rFonts w:ascii="Times New Roman" w:eastAsia="Times New Roman" w:hAnsi="Times New Roman" w:cs="Times New Roman"/>
          <w:b/>
          <w:i/>
          <w:sz w:val="24"/>
          <w:szCs w:val="24"/>
        </w:rPr>
        <w:t>In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Search</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of</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Zorba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Are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You</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Fit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to</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Lead</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Online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Distance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Education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Organisation</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εστιάζει στον νέο ρόλο της ηγεσίας σε σύνθετες συνθήκες σε ζητήματα παιδαγωγικής ευθύνης και τεχνολογικής ετοιμότητας, γενικά </w:t>
      </w:r>
      <w:r>
        <w:rPr>
          <w:rFonts w:ascii="Times New Roman" w:eastAsia="Times New Roman" w:hAnsi="Times New Roman" w:cs="Times New Roman"/>
          <w:sz w:val="24"/>
          <w:szCs w:val="24"/>
        </w:rPr>
        <w:lastRenderedPageBreak/>
        <w:t>αλλά και ειδικά την περίοδο της πανδημίας. Αξίε</w:t>
      </w:r>
      <w:r>
        <w:rPr>
          <w:rFonts w:ascii="Times New Roman" w:eastAsia="Times New Roman" w:hAnsi="Times New Roman" w:cs="Times New Roman"/>
          <w:sz w:val="24"/>
          <w:szCs w:val="24"/>
        </w:rPr>
        <w:t>ς όπως ο ανθρωπισμός, το πάθος και το όραμα, η κουλτούρα και η προσήλωση στην αλλαγή και την ποιότητα είναι κομβικές διαστάσεις για την ηγεσία σε πλαίσιο εξ αποστάσεως εκπαιδευτικών οργανισμών.</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επόμενο άρθρο αφορά σε μια ολιστική προσέγγιση της Σχολική</w:t>
      </w:r>
      <w:r>
        <w:rPr>
          <w:rFonts w:ascii="Times New Roman" w:eastAsia="Times New Roman" w:hAnsi="Times New Roman" w:cs="Times New Roman"/>
          <w:sz w:val="24"/>
          <w:szCs w:val="24"/>
        </w:rPr>
        <w:t>ς Εξ Αποστάσεως Εκπαίδευσης στην εποχή του COVID-19 διεθνώς και στην Ελλάδα και θέτει την πρόκληση της μετάβασης στο «Ανοιχτό Σχολείο της Διερευνητικής Μάθησης, της Συνεργατικής Δημιουργικότητας και της Κοινωνικής Αλληλεγγύης».</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άρθρο που ακολουθεί αναδ</w:t>
      </w:r>
      <w:r>
        <w:rPr>
          <w:rFonts w:ascii="Times New Roman" w:eastAsia="Times New Roman" w:hAnsi="Times New Roman" w:cs="Times New Roman"/>
          <w:sz w:val="24"/>
          <w:szCs w:val="24"/>
        </w:rPr>
        <w:t xml:space="preserve">εικνύει τη συμβολή της Εκπαιδευτικής Τηλεόρασης στην εξ αποστάσεως σχολική εκπαίδευση, δίνοντας έμφαση στην παραγωγή και προβολή εκπαιδευτικού οπτικοακουστικού περιεχομένου ειδικά σχεδιασμένου με βάση τις αρχές της </w:t>
      </w:r>
      <w:proofErr w:type="spellStart"/>
      <w:r>
        <w:rPr>
          <w:rFonts w:ascii="Times New Roman" w:eastAsia="Times New Roman" w:hAnsi="Times New Roman" w:cs="Times New Roman"/>
          <w:sz w:val="24"/>
          <w:szCs w:val="24"/>
        </w:rPr>
        <w:t>εξΑΕ</w:t>
      </w:r>
      <w:proofErr w:type="spellEnd"/>
      <w:r>
        <w:rPr>
          <w:rFonts w:ascii="Times New Roman" w:eastAsia="Times New Roman" w:hAnsi="Times New Roman" w:cs="Times New Roman"/>
          <w:sz w:val="24"/>
          <w:szCs w:val="24"/>
        </w:rPr>
        <w:t>, καθώς και τη διάθεσή του σε περιβάλ</w:t>
      </w:r>
      <w:r>
        <w:rPr>
          <w:rFonts w:ascii="Times New Roman" w:eastAsia="Times New Roman" w:hAnsi="Times New Roman" w:cs="Times New Roman"/>
          <w:sz w:val="24"/>
          <w:szCs w:val="24"/>
        </w:rPr>
        <w:t xml:space="preserve">λοντα μάθησης στο Διαδίκτυο με τη δυνατότητα της ενσωμάτωσης και αλληλεπίδρασης. </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παρουσίαση μιας πρωτότυπης και ιδιαίτερα χρήσιμης εφαρμογής, αυτή ενός εικονικού μουσείου για το νηπιαγωγείο, ανοίγει νέους ορίζοντες στη σκέψη και τις δυνατότητές μας στο</w:t>
      </w:r>
      <w:r>
        <w:rPr>
          <w:rFonts w:ascii="Times New Roman" w:eastAsia="Times New Roman" w:hAnsi="Times New Roman" w:cs="Times New Roman"/>
          <w:sz w:val="24"/>
          <w:szCs w:val="24"/>
        </w:rPr>
        <w:t xml:space="preserve"> πλαίσιο της εξ αποστάσεως μουσειακής εκπαίδευσης στη βαθμίδα της προσχολικής αγωγής με τα τόσο ιδιαίτερα χαρακτηριστικά.</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Όλα τα παραπάνω συγκλίνουν στην αναγκαιότητα για ουσιαστική και εις βάθος επιμόρφωση και συνεχή υποστήριξη των εκπαιδευτικών στο μετα</w:t>
      </w:r>
      <w:r>
        <w:rPr>
          <w:rFonts w:ascii="Times New Roman" w:eastAsia="Times New Roman" w:hAnsi="Times New Roman" w:cs="Times New Roman"/>
          <w:sz w:val="24"/>
          <w:szCs w:val="24"/>
        </w:rPr>
        <w:t>βαλλόμενο αυτό  περιβάλλον. Σε αυτό το πλαίσιο αξίζει να παρουσιαστεί η περίπτωση του Μείζονος Προγράμματος Επιμόρφωσης, η πρώτη επίσημη εξ αποστάσεως επιμόρφωση των εκπαιδευτικών στην Ελλάδα που αξίζει να μελετηθεί και να αποτελέσει παράδειγμα για τη συνέ</w:t>
      </w:r>
      <w:r>
        <w:rPr>
          <w:rFonts w:ascii="Times New Roman" w:eastAsia="Times New Roman" w:hAnsi="Times New Roman" w:cs="Times New Roman"/>
          <w:sz w:val="24"/>
          <w:szCs w:val="24"/>
        </w:rPr>
        <w:t>χεια.</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Το παρόν τεύχος περιλαμβάνει επίσης κείμενα που εξετάζουν σημαντικές έννοιες και πεδία της εξ αποστάσεως πανεπιστημιακής εκπαίδευσης, όπως είναι η </w:t>
      </w:r>
      <w:proofErr w:type="spellStart"/>
      <w:r>
        <w:rPr>
          <w:rFonts w:ascii="Times New Roman" w:eastAsia="Times New Roman" w:hAnsi="Times New Roman" w:cs="Times New Roman"/>
          <w:sz w:val="24"/>
          <w:szCs w:val="24"/>
        </w:rPr>
        <w:t>διαδραστική</w:t>
      </w:r>
      <w:proofErr w:type="spellEnd"/>
      <w:r>
        <w:rPr>
          <w:rFonts w:ascii="Times New Roman" w:eastAsia="Times New Roman" w:hAnsi="Times New Roman" w:cs="Times New Roman"/>
          <w:sz w:val="24"/>
          <w:szCs w:val="24"/>
        </w:rPr>
        <w:t xml:space="preserve"> απόσταση αλλά και ο ρόλος της ανατροφοδότησης στην ακαδημαϊκή συγγραφή, στο εσωτερικό κίνη</w:t>
      </w:r>
      <w:r>
        <w:rPr>
          <w:rFonts w:ascii="Times New Roman" w:eastAsia="Times New Roman" w:hAnsi="Times New Roman" w:cs="Times New Roman"/>
          <w:sz w:val="24"/>
          <w:szCs w:val="24"/>
        </w:rPr>
        <w:t>τρο και στην αυτό-αποτελεσματικότητα των φοιτητών, η εξ αποστάσεως συμβουλευτική και η κινητοποίηση μέσω βίντεο-παρεμβάσεων στο πεδίο Οικονομίας και Διοίκησης.</w:t>
      </w:r>
    </w:p>
    <w:p w:rsidR="001B0818" w:rsidRDefault="007428A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Κλείνοντας, θα θέλαμε να σημειώσουμε πως τελικά το μεγάλο στοίχημα που πρέπει να κερδίσουμε ως </w:t>
      </w:r>
      <w:r>
        <w:rPr>
          <w:rFonts w:ascii="Times New Roman" w:eastAsia="Times New Roman" w:hAnsi="Times New Roman" w:cs="Times New Roman"/>
          <w:sz w:val="24"/>
          <w:szCs w:val="24"/>
        </w:rPr>
        <w:t>εκπαιδευτική κοινότητα είναι το πώς, έπειτα από 10 μήνες θετικών και αρνητικών εμπειριών, ώρες άτυπων, μη τυπικών και τυπικών επιμορφώσεων, θα κατορθώσουμε να μετασχηματίσουμε την “επείγουσα απομακρυσμένη διδασκαλία” σε ποιοτική εξ αποστάσεως εκπαίδευση, ώ</w:t>
      </w:r>
      <w:r>
        <w:rPr>
          <w:rFonts w:ascii="Times New Roman" w:eastAsia="Times New Roman" w:hAnsi="Times New Roman" w:cs="Times New Roman"/>
          <w:sz w:val="24"/>
          <w:szCs w:val="24"/>
        </w:rPr>
        <w:t>στε να μπορούμε να την αξιοποιούμε όποτε κρίνεται απαραίτητο, παρέχοντας εναλλακτικές ευκαιρίες και επιλογές σε όλους τους μαθητές και τις μαθήτριές μας, σε όλους τους εκπαιδευόμενους.</w:t>
      </w:r>
    </w:p>
    <w:p w:rsidR="001B0818" w:rsidRDefault="001B0818">
      <w:pPr>
        <w:pStyle w:val="normal0"/>
        <w:jc w:val="both"/>
        <w:rPr>
          <w:rFonts w:ascii="Times New Roman" w:eastAsia="Times New Roman" w:hAnsi="Times New Roman" w:cs="Times New Roman"/>
          <w:sz w:val="24"/>
          <w:szCs w:val="24"/>
        </w:rPr>
      </w:pPr>
    </w:p>
    <w:p w:rsidR="001B0818" w:rsidRDefault="001B0818">
      <w:pPr>
        <w:pStyle w:val="normal0"/>
        <w:jc w:val="both"/>
        <w:rPr>
          <w:rFonts w:ascii="Times New Roman" w:eastAsia="Times New Roman" w:hAnsi="Times New Roman" w:cs="Times New Roman"/>
          <w:sz w:val="24"/>
          <w:szCs w:val="24"/>
        </w:rPr>
      </w:pPr>
    </w:p>
    <w:p w:rsidR="001B0818" w:rsidRPr="002D37D3" w:rsidRDefault="007428A8">
      <w:pPr>
        <w:pStyle w:val="normal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Βιβλιογραφικές</w:t>
      </w:r>
      <w:r w:rsidRPr="002D37D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αναφορές</w:t>
      </w:r>
    </w:p>
    <w:p w:rsidR="001B0818" w:rsidRPr="00B81739" w:rsidRDefault="007428A8" w:rsidP="002D37D3">
      <w:pPr>
        <w:pStyle w:val="normal0"/>
        <w:ind w:left="540" w:hanging="540"/>
        <w:jc w:val="both"/>
        <w:rPr>
          <w:rFonts w:ascii="Times New Roman" w:eastAsia="Times New Roman" w:hAnsi="Times New Roman" w:cs="Times New Roman"/>
          <w:sz w:val="20"/>
          <w:szCs w:val="20"/>
          <w:lang w:val="en-US"/>
        </w:rPr>
      </w:pPr>
      <w:r w:rsidRPr="00B81739">
        <w:rPr>
          <w:rFonts w:ascii="Times New Roman" w:eastAsia="Times New Roman" w:hAnsi="Times New Roman" w:cs="Times New Roman"/>
          <w:sz w:val="20"/>
          <w:szCs w:val="20"/>
          <w:lang w:val="en-US"/>
        </w:rPr>
        <w:t xml:space="preserve">Hodges, C., Moore, S., </w:t>
      </w:r>
      <w:proofErr w:type="spellStart"/>
      <w:r w:rsidRPr="00B81739">
        <w:rPr>
          <w:rFonts w:ascii="Times New Roman" w:eastAsia="Times New Roman" w:hAnsi="Times New Roman" w:cs="Times New Roman"/>
          <w:sz w:val="20"/>
          <w:szCs w:val="20"/>
          <w:lang w:val="en-US"/>
        </w:rPr>
        <w:t>Lockee</w:t>
      </w:r>
      <w:proofErr w:type="spellEnd"/>
      <w:r w:rsidRPr="00B81739">
        <w:rPr>
          <w:rFonts w:ascii="Times New Roman" w:eastAsia="Times New Roman" w:hAnsi="Times New Roman" w:cs="Times New Roman"/>
          <w:sz w:val="20"/>
          <w:szCs w:val="20"/>
          <w:lang w:val="en-US"/>
        </w:rPr>
        <w:t>, B., Trust, T.,</w:t>
      </w:r>
      <w:r w:rsidRPr="00B81739">
        <w:rPr>
          <w:rFonts w:ascii="Times New Roman" w:eastAsia="Times New Roman" w:hAnsi="Times New Roman" w:cs="Times New Roman"/>
          <w:sz w:val="20"/>
          <w:szCs w:val="20"/>
          <w:lang w:val="en-US"/>
        </w:rPr>
        <w:t xml:space="preserve"> &amp; Bond, A. (2020). </w:t>
      </w:r>
      <w:r w:rsidRPr="00B81739">
        <w:rPr>
          <w:rFonts w:ascii="Times New Roman" w:eastAsia="Times New Roman" w:hAnsi="Times New Roman" w:cs="Times New Roman"/>
          <w:i/>
          <w:sz w:val="20"/>
          <w:szCs w:val="20"/>
          <w:lang w:val="en-US"/>
        </w:rPr>
        <w:t xml:space="preserve">The Difference </w:t>
      </w:r>
      <w:proofErr w:type="gramStart"/>
      <w:r w:rsidRPr="00B81739">
        <w:rPr>
          <w:rFonts w:ascii="Times New Roman" w:eastAsia="Times New Roman" w:hAnsi="Times New Roman" w:cs="Times New Roman"/>
          <w:i/>
          <w:sz w:val="20"/>
          <w:szCs w:val="20"/>
          <w:lang w:val="en-US"/>
        </w:rPr>
        <w:t>Between</w:t>
      </w:r>
      <w:proofErr w:type="gramEnd"/>
      <w:r w:rsidRPr="00B81739">
        <w:rPr>
          <w:rFonts w:ascii="Times New Roman" w:eastAsia="Times New Roman" w:hAnsi="Times New Roman" w:cs="Times New Roman"/>
          <w:i/>
          <w:sz w:val="20"/>
          <w:szCs w:val="20"/>
          <w:lang w:val="en-US"/>
        </w:rPr>
        <w:t xml:space="preserve"> Emergency Remote Teaching and Online Learning</w:t>
      </w:r>
      <w:r w:rsidRPr="00B81739">
        <w:rPr>
          <w:rFonts w:ascii="Times New Roman" w:eastAsia="Times New Roman" w:hAnsi="Times New Roman" w:cs="Times New Roman"/>
          <w:sz w:val="20"/>
          <w:szCs w:val="20"/>
          <w:lang w:val="en-US"/>
        </w:rPr>
        <w:t xml:space="preserve">. </w:t>
      </w:r>
      <w:proofErr w:type="gramStart"/>
      <w:r w:rsidRPr="00B81739">
        <w:rPr>
          <w:rFonts w:ascii="Times New Roman" w:eastAsia="Times New Roman" w:hAnsi="Times New Roman" w:cs="Times New Roman"/>
          <w:sz w:val="20"/>
          <w:szCs w:val="20"/>
          <w:lang w:val="en-US"/>
        </w:rPr>
        <w:t xml:space="preserve">Retrieved on 30 December, 2020 from </w:t>
      </w:r>
      <w:hyperlink r:id="rId6">
        <w:r w:rsidRPr="00B81739">
          <w:rPr>
            <w:rFonts w:ascii="Times New Roman" w:eastAsia="Times New Roman" w:hAnsi="Times New Roman" w:cs="Times New Roman"/>
            <w:color w:val="1155CC"/>
            <w:sz w:val="20"/>
            <w:szCs w:val="20"/>
            <w:u w:val="single"/>
            <w:lang w:val="en-US"/>
          </w:rPr>
          <w:t>https://er.educause.edu/articles/2020/3/the-difference-between-emergency-remote-teaching-and-online-learning</w:t>
        </w:r>
      </w:hyperlink>
      <w:r w:rsidR="002D37D3" w:rsidRPr="00B81739">
        <w:rPr>
          <w:rFonts w:ascii="Times New Roman" w:hAnsi="Times New Roman" w:cs="Times New Roman"/>
          <w:sz w:val="20"/>
          <w:szCs w:val="20"/>
          <w:lang w:val="en-US"/>
        </w:rPr>
        <w:t>.</w:t>
      </w:r>
      <w:proofErr w:type="gramEnd"/>
      <w:r w:rsidRPr="00B81739">
        <w:rPr>
          <w:rFonts w:ascii="Times New Roman" w:eastAsia="Times New Roman" w:hAnsi="Times New Roman" w:cs="Times New Roman"/>
          <w:sz w:val="20"/>
          <w:szCs w:val="20"/>
          <w:lang w:val="en-US"/>
        </w:rPr>
        <w:t xml:space="preserve"> </w:t>
      </w:r>
    </w:p>
    <w:p w:rsidR="001B0818" w:rsidRPr="003742E0" w:rsidRDefault="001B0818">
      <w:pPr>
        <w:pStyle w:val="normal0"/>
        <w:jc w:val="both"/>
        <w:rPr>
          <w:rFonts w:ascii="Calibri" w:eastAsia="Calibri" w:hAnsi="Calibri" w:cs="Calibri"/>
          <w:sz w:val="24"/>
          <w:szCs w:val="24"/>
          <w:lang w:val="el-GR"/>
        </w:rPr>
      </w:pPr>
    </w:p>
    <w:sectPr w:rsidR="001B0818" w:rsidRPr="003742E0" w:rsidSect="00B17FB2">
      <w:headerReference w:type="default" r:id="rId7"/>
      <w:footerReference w:type="default" r:id="rId8"/>
      <w:pgSz w:w="11909" w:h="16834"/>
      <w:pgMar w:top="1440" w:right="1800" w:bottom="1440" w:left="1800" w:header="720" w:footer="720" w:gutter="0"/>
      <w:pgNumType w:start="4"/>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8A8" w:rsidRDefault="007428A8" w:rsidP="00B17FB2">
      <w:pPr>
        <w:spacing w:line="240" w:lineRule="auto"/>
      </w:pPr>
      <w:r>
        <w:separator/>
      </w:r>
    </w:p>
  </w:endnote>
  <w:endnote w:type="continuationSeparator" w:id="0">
    <w:p w:rsidR="007428A8" w:rsidRDefault="007428A8" w:rsidP="00B17F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B2" w:rsidRPr="00B17FB2" w:rsidRDefault="00B17FB2" w:rsidP="00B17FB2">
    <w:pPr>
      <w:pStyle w:val="Footer"/>
      <w:jc w:val="right"/>
      <w:rPr>
        <w:rFonts w:asciiTheme="majorHAnsi" w:hAnsiTheme="majorHAnsi" w:cstheme="majorHAnsi"/>
        <w:sz w:val="20"/>
        <w:szCs w:val="20"/>
      </w:rPr>
    </w:pPr>
    <w:r w:rsidRPr="00B17FB2">
      <w:rPr>
        <w:rFonts w:asciiTheme="majorHAnsi" w:hAnsiTheme="majorHAnsi" w:cstheme="majorHAnsi"/>
        <w:sz w:val="20"/>
        <w:szCs w:val="20"/>
      </w:rPr>
      <w:fldChar w:fldCharType="begin"/>
    </w:r>
    <w:r w:rsidRPr="00B17FB2">
      <w:rPr>
        <w:rFonts w:asciiTheme="majorHAnsi" w:hAnsiTheme="majorHAnsi" w:cstheme="majorHAnsi"/>
        <w:sz w:val="20"/>
        <w:szCs w:val="20"/>
      </w:rPr>
      <w:instrText xml:space="preserve"> PAGE   \* MERGEFORMAT </w:instrText>
    </w:r>
    <w:r w:rsidRPr="00B17FB2">
      <w:rPr>
        <w:rFonts w:asciiTheme="majorHAnsi" w:hAnsiTheme="majorHAnsi" w:cstheme="majorHAnsi"/>
        <w:sz w:val="20"/>
        <w:szCs w:val="20"/>
      </w:rPr>
      <w:fldChar w:fldCharType="separate"/>
    </w:r>
    <w:r>
      <w:rPr>
        <w:rFonts w:asciiTheme="majorHAnsi" w:hAnsiTheme="majorHAnsi" w:cstheme="majorHAnsi"/>
        <w:noProof/>
        <w:sz w:val="20"/>
        <w:szCs w:val="20"/>
      </w:rPr>
      <w:t>5</w:t>
    </w:r>
    <w:r w:rsidRPr="00B17FB2">
      <w:rPr>
        <w:rFonts w:asciiTheme="majorHAnsi" w:hAnsiTheme="majorHAnsi" w:cstheme="majorHAnsi"/>
        <w:sz w:val="20"/>
        <w:szCs w:val="20"/>
      </w:rPr>
      <w:fldChar w:fldCharType="end"/>
    </w:r>
    <w:r w:rsidRPr="00B17FB2">
      <w:rPr>
        <w:rFonts w:asciiTheme="majorHAnsi" w:hAnsiTheme="majorHAnsi" w:cstheme="majorHAnsi"/>
        <w:sz w:val="20"/>
        <w:szCs w:val="20"/>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-127635</wp:posOffset>
          </wp:positionV>
          <wp:extent cx="1476375" cy="247650"/>
          <wp:effectExtent l="19050" t="0" r="9525" b="0"/>
          <wp:wrapTight wrapText="bothSides">
            <wp:wrapPolygon edited="0">
              <wp:start x="-279" y="0"/>
              <wp:lineTo x="-279" y="19938"/>
              <wp:lineTo x="21739" y="19938"/>
              <wp:lineTo x="21739" y="0"/>
              <wp:lineTo x="-279"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1476375" cy="2476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8A8" w:rsidRDefault="007428A8" w:rsidP="00B17FB2">
      <w:pPr>
        <w:spacing w:line="240" w:lineRule="auto"/>
      </w:pPr>
      <w:r>
        <w:separator/>
      </w:r>
    </w:p>
  </w:footnote>
  <w:footnote w:type="continuationSeparator" w:id="0">
    <w:p w:rsidR="007428A8" w:rsidRDefault="007428A8" w:rsidP="00B17F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B2" w:rsidRPr="00B17FB2" w:rsidRDefault="00B17FB2" w:rsidP="00B17FB2">
    <w:pPr>
      <w:pStyle w:val="Header"/>
      <w:jc w:val="center"/>
      <w:rPr>
        <w:rFonts w:ascii="Century Gothic" w:hAnsi="Century Gothic"/>
        <w:b/>
        <w:i/>
        <w:color w:val="1F497D"/>
        <w:sz w:val="16"/>
        <w:lang w:val="en-US"/>
      </w:rPr>
    </w:pPr>
    <w:r w:rsidRPr="00B17FB2">
      <w:rPr>
        <w:rFonts w:ascii="Century Gothic" w:hAnsi="Century Gothic"/>
        <w:b/>
        <w:i/>
        <w:color w:val="1F497D"/>
        <w:sz w:val="16"/>
        <w:lang w:val="en-US"/>
      </w:rPr>
      <w:t>Open Education - The Journal for Open and Distance Education and Educational Technology</w:t>
    </w:r>
  </w:p>
  <w:p w:rsidR="00B17FB2" w:rsidRPr="00B17FB2" w:rsidRDefault="00B17FB2" w:rsidP="00B17FB2">
    <w:pPr>
      <w:pStyle w:val="Header"/>
      <w:jc w:val="center"/>
      <w:rPr>
        <w:lang w:val="en-US"/>
      </w:rPr>
    </w:pPr>
    <w:r w:rsidRPr="00B17FB2">
      <w:rPr>
        <w:rFonts w:ascii="Century Gothic" w:hAnsi="Century Gothic"/>
        <w:b/>
        <w:i/>
        <w:color w:val="1F497D"/>
        <w:sz w:val="16"/>
        <w:lang w:val="en-US"/>
      </w:rPr>
      <w:t>Volume 16, Number 2, 2020 Section one © Open Education</w:t>
    </w:r>
  </w:p>
  <w:p w:rsidR="00B17FB2" w:rsidRPr="00B17FB2" w:rsidRDefault="00B17FB2">
    <w:pPr>
      <w:pStyle w:val="Head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B0818"/>
    <w:rsid w:val="001B0818"/>
    <w:rsid w:val="002D37D3"/>
    <w:rsid w:val="003742E0"/>
    <w:rsid w:val="007428A8"/>
    <w:rsid w:val="00B17FB2"/>
    <w:rsid w:val="00B81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B0818"/>
    <w:pPr>
      <w:keepNext/>
      <w:keepLines/>
      <w:spacing w:before="400" w:after="120"/>
      <w:outlineLvl w:val="0"/>
    </w:pPr>
    <w:rPr>
      <w:sz w:val="40"/>
      <w:szCs w:val="40"/>
    </w:rPr>
  </w:style>
  <w:style w:type="paragraph" w:styleId="Heading2">
    <w:name w:val="heading 2"/>
    <w:basedOn w:val="normal0"/>
    <w:next w:val="normal0"/>
    <w:rsid w:val="001B0818"/>
    <w:pPr>
      <w:keepNext/>
      <w:keepLines/>
      <w:spacing w:before="360" w:after="120"/>
      <w:outlineLvl w:val="1"/>
    </w:pPr>
    <w:rPr>
      <w:sz w:val="32"/>
      <w:szCs w:val="32"/>
    </w:rPr>
  </w:style>
  <w:style w:type="paragraph" w:styleId="Heading3">
    <w:name w:val="heading 3"/>
    <w:basedOn w:val="normal0"/>
    <w:next w:val="normal0"/>
    <w:rsid w:val="001B0818"/>
    <w:pPr>
      <w:keepNext/>
      <w:keepLines/>
      <w:spacing w:before="320" w:after="80"/>
      <w:outlineLvl w:val="2"/>
    </w:pPr>
    <w:rPr>
      <w:color w:val="434343"/>
      <w:sz w:val="28"/>
      <w:szCs w:val="28"/>
    </w:rPr>
  </w:style>
  <w:style w:type="paragraph" w:styleId="Heading4">
    <w:name w:val="heading 4"/>
    <w:basedOn w:val="normal0"/>
    <w:next w:val="normal0"/>
    <w:rsid w:val="001B0818"/>
    <w:pPr>
      <w:keepNext/>
      <w:keepLines/>
      <w:spacing w:before="280" w:after="80"/>
      <w:outlineLvl w:val="3"/>
    </w:pPr>
    <w:rPr>
      <w:color w:val="666666"/>
      <w:sz w:val="24"/>
      <w:szCs w:val="24"/>
    </w:rPr>
  </w:style>
  <w:style w:type="paragraph" w:styleId="Heading5">
    <w:name w:val="heading 5"/>
    <w:basedOn w:val="normal0"/>
    <w:next w:val="normal0"/>
    <w:rsid w:val="001B0818"/>
    <w:pPr>
      <w:keepNext/>
      <w:keepLines/>
      <w:spacing w:before="240" w:after="80"/>
      <w:outlineLvl w:val="4"/>
    </w:pPr>
    <w:rPr>
      <w:color w:val="666666"/>
    </w:rPr>
  </w:style>
  <w:style w:type="paragraph" w:styleId="Heading6">
    <w:name w:val="heading 6"/>
    <w:basedOn w:val="normal0"/>
    <w:next w:val="normal0"/>
    <w:rsid w:val="001B081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B0818"/>
  </w:style>
  <w:style w:type="paragraph" w:styleId="Title">
    <w:name w:val="Title"/>
    <w:basedOn w:val="normal0"/>
    <w:next w:val="normal0"/>
    <w:rsid w:val="001B0818"/>
    <w:pPr>
      <w:keepNext/>
      <w:keepLines/>
      <w:spacing w:after="60"/>
    </w:pPr>
    <w:rPr>
      <w:sz w:val="52"/>
      <w:szCs w:val="52"/>
    </w:rPr>
  </w:style>
  <w:style w:type="paragraph" w:styleId="Subtitle">
    <w:name w:val="Subtitle"/>
    <w:basedOn w:val="normal0"/>
    <w:next w:val="normal0"/>
    <w:rsid w:val="001B0818"/>
    <w:pPr>
      <w:keepNext/>
      <w:keepLines/>
      <w:spacing w:after="320"/>
    </w:pPr>
    <w:rPr>
      <w:color w:val="666666"/>
      <w:sz w:val="30"/>
      <w:szCs w:val="30"/>
    </w:rPr>
  </w:style>
  <w:style w:type="paragraph" w:styleId="NoSpacing">
    <w:name w:val="No Spacing"/>
    <w:uiPriority w:val="1"/>
    <w:qFormat/>
    <w:rsid w:val="003742E0"/>
    <w:pPr>
      <w:spacing w:line="240" w:lineRule="auto"/>
    </w:pPr>
    <w:rPr>
      <w:rFonts w:asciiTheme="minorHAnsi" w:eastAsiaTheme="minorHAnsi" w:hAnsiTheme="minorHAnsi" w:cstheme="minorBidi"/>
      <w:lang w:val="el-GR"/>
    </w:rPr>
  </w:style>
  <w:style w:type="paragraph" w:styleId="Header">
    <w:name w:val="header"/>
    <w:basedOn w:val="Normal"/>
    <w:link w:val="HeaderChar"/>
    <w:uiPriority w:val="99"/>
    <w:unhideWhenUsed/>
    <w:rsid w:val="00B17FB2"/>
    <w:pPr>
      <w:tabs>
        <w:tab w:val="center" w:pos="4320"/>
        <w:tab w:val="right" w:pos="8640"/>
      </w:tabs>
      <w:spacing w:line="240" w:lineRule="auto"/>
    </w:pPr>
  </w:style>
  <w:style w:type="character" w:customStyle="1" w:styleId="HeaderChar">
    <w:name w:val="Header Char"/>
    <w:basedOn w:val="DefaultParagraphFont"/>
    <w:link w:val="Header"/>
    <w:uiPriority w:val="99"/>
    <w:rsid w:val="00B17FB2"/>
  </w:style>
  <w:style w:type="paragraph" w:styleId="Footer">
    <w:name w:val="footer"/>
    <w:basedOn w:val="Normal"/>
    <w:link w:val="FooterChar"/>
    <w:uiPriority w:val="99"/>
    <w:semiHidden/>
    <w:unhideWhenUsed/>
    <w:rsid w:val="00B17FB2"/>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17F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educause.edu/articles/2020/3/the-difference-between-emergency-remote-teaching-and-online-learn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cp:lastModifiedBy>
  <cp:revision>5</cp:revision>
  <dcterms:created xsi:type="dcterms:W3CDTF">2020-12-30T15:26:00Z</dcterms:created>
  <dcterms:modified xsi:type="dcterms:W3CDTF">2020-12-30T15:34:00Z</dcterms:modified>
</cp:coreProperties>
</file>