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6985" w14:textId="03AE3EDD" w:rsidR="00C647BB" w:rsidRPr="00270CCB" w:rsidRDefault="00B469D1" w:rsidP="002A453E">
      <w:pPr>
        <w:pStyle w:val="1"/>
        <w:spacing w:line="360" w:lineRule="auto"/>
      </w:pPr>
      <w:r w:rsidRPr="00270CCB">
        <w:t xml:space="preserve">Η </w:t>
      </w:r>
      <w:r w:rsidRPr="00C92119">
        <w:t>Εκπαίδευση</w:t>
      </w:r>
      <w:r w:rsidRPr="00270CCB">
        <w:t xml:space="preserve"> για την Αειφόρο Ανάπτυξη </w:t>
      </w:r>
      <w:r w:rsidR="008C6F54" w:rsidRPr="00270CCB">
        <w:t>στο</w:t>
      </w:r>
      <w:r w:rsidRPr="00270CCB">
        <w:t xml:space="preserve"> </w:t>
      </w:r>
      <w:r w:rsidR="008C6F54" w:rsidRPr="00270CCB">
        <w:t>μ</w:t>
      </w:r>
      <w:r w:rsidRPr="00270CCB">
        <w:t xml:space="preserve">εταίχμιο: Διδακτικό αντικείμενο ή στάση ζωής για τη μαθητική κοινότητα;  </w:t>
      </w:r>
    </w:p>
    <w:p w14:paraId="1E2EB946" w14:textId="381F3A9C" w:rsidR="00B32ED6" w:rsidRDefault="00B32ED6" w:rsidP="008F0B1F">
      <w:pPr>
        <w:spacing w:after="0" w:line="360" w:lineRule="auto"/>
        <w:jc w:val="center"/>
        <w:rPr>
          <w:rFonts w:ascii="Times New Roman" w:hAnsi="Times New Roman" w:cs="Times New Roman"/>
          <w:sz w:val="24"/>
          <w:szCs w:val="24"/>
        </w:rPr>
      </w:pPr>
    </w:p>
    <w:p w14:paraId="2A6051B2" w14:textId="312991D3" w:rsidR="004F5DBA" w:rsidRPr="00D81F90" w:rsidRDefault="00B32ED6" w:rsidP="008B741F">
      <w:pPr>
        <w:spacing w:after="0" w:line="360" w:lineRule="auto"/>
        <w:jc w:val="center"/>
        <w:rPr>
          <w:rFonts w:ascii="Times New Roman" w:hAnsi="Times New Roman" w:cs="Times New Roman"/>
        </w:rPr>
      </w:pPr>
      <w:r w:rsidRPr="00D81F90">
        <w:rPr>
          <w:rFonts w:ascii="Times New Roman" w:hAnsi="Times New Roman" w:cs="Times New Roman"/>
        </w:rPr>
        <w:t>Συνεδρία Διεπιστημονικών Προσεγγίσεων (αναρτημένη εργασία)</w:t>
      </w:r>
    </w:p>
    <w:p w14:paraId="069A7648" w14:textId="40C1246D" w:rsidR="00C647BB" w:rsidRPr="00B810DC" w:rsidRDefault="00C647BB" w:rsidP="002A453E">
      <w:pPr>
        <w:pStyle w:val="2"/>
        <w:spacing w:line="360" w:lineRule="auto"/>
        <w:rPr>
          <w:bCs/>
        </w:rPr>
      </w:pPr>
      <w:r w:rsidRPr="00B810DC">
        <w:rPr>
          <w:bCs/>
        </w:rPr>
        <w:t>Φένια Πανάγου</w:t>
      </w:r>
      <w:r w:rsidR="002074F7" w:rsidRPr="00B810DC">
        <w:rPr>
          <w:bCs/>
          <w:vertAlign w:val="superscript"/>
        </w:rPr>
        <w:t>1</w:t>
      </w:r>
      <w:r w:rsidR="00B1450D" w:rsidRPr="00B810DC">
        <w:rPr>
          <w:bCs/>
          <w:vertAlign w:val="superscript"/>
        </w:rPr>
        <w:t xml:space="preserve"> </w:t>
      </w:r>
      <w:r w:rsidR="002074F7" w:rsidRPr="00B810DC">
        <w:rPr>
          <w:bCs/>
        </w:rPr>
        <w:t xml:space="preserve">, </w:t>
      </w:r>
      <w:r w:rsidR="00B1450D" w:rsidRPr="00B810DC">
        <w:rPr>
          <w:bCs/>
        </w:rPr>
        <w:t>Κωνσταντίνος Φλώρος</w:t>
      </w:r>
      <w:r w:rsidR="001461AE" w:rsidRPr="00B810DC">
        <w:rPr>
          <w:bCs/>
          <w:vertAlign w:val="superscript"/>
        </w:rPr>
        <w:t>2</w:t>
      </w:r>
      <w:r w:rsidR="00B1450D" w:rsidRPr="00B810DC">
        <w:rPr>
          <w:bCs/>
        </w:rPr>
        <w:t>, Σοφία Ασκονίτη</w:t>
      </w:r>
      <w:r w:rsidR="001461AE" w:rsidRPr="00B810DC">
        <w:rPr>
          <w:bCs/>
          <w:vertAlign w:val="superscript"/>
        </w:rPr>
        <w:t>3</w:t>
      </w:r>
    </w:p>
    <w:p w14:paraId="6EB84B98" w14:textId="0CA28F5F" w:rsidR="00C647BB" w:rsidRPr="00D81F90" w:rsidRDefault="00C647BB" w:rsidP="008B741F">
      <w:pPr>
        <w:spacing w:after="0" w:line="360" w:lineRule="auto"/>
        <w:jc w:val="center"/>
        <w:rPr>
          <w:rFonts w:ascii="Times New Roman" w:eastAsia="Arial Unicode MS" w:hAnsi="Times New Roman" w:cs="Times New Roman"/>
          <w:i/>
          <w:iCs/>
        </w:rPr>
      </w:pPr>
      <w:r w:rsidRPr="00D81F90">
        <w:rPr>
          <w:rFonts w:ascii="Times New Roman" w:eastAsia="Arial Unicode MS" w:hAnsi="Times New Roman" w:cs="Times New Roman"/>
          <w:i/>
          <w:iCs/>
        </w:rPr>
        <w:t>1</w:t>
      </w:r>
      <w:r w:rsidRPr="00F9402E">
        <w:rPr>
          <w:rFonts w:ascii="Times New Roman" w:eastAsia="Arial Unicode MS" w:hAnsi="Times New Roman" w:cs="Times New Roman"/>
          <w:i/>
          <w:iCs/>
          <w:vertAlign w:val="superscript"/>
        </w:rPr>
        <w:t>ο</w:t>
      </w:r>
      <w:r w:rsidRPr="00D81F90">
        <w:rPr>
          <w:rFonts w:ascii="Times New Roman" w:eastAsia="Arial Unicode MS" w:hAnsi="Times New Roman" w:cs="Times New Roman"/>
          <w:i/>
          <w:iCs/>
        </w:rPr>
        <w:t xml:space="preserve"> Πειραματικό ΓΕΛ Καρδίτσας </w:t>
      </w:r>
    </w:p>
    <w:p w14:paraId="23B5700A" w14:textId="14D514AB" w:rsidR="00034E7B" w:rsidRPr="00D81F90" w:rsidRDefault="002074F7" w:rsidP="008B741F">
      <w:pPr>
        <w:spacing w:after="0" w:line="360" w:lineRule="auto"/>
        <w:jc w:val="center"/>
        <w:rPr>
          <w:rFonts w:ascii="Times New Roman" w:hAnsi="Times New Roman" w:cs="Times New Roman"/>
        </w:rPr>
      </w:pPr>
      <w:r w:rsidRPr="00D81F90">
        <w:rPr>
          <w:rFonts w:ascii="Times New Roman" w:hAnsi="Times New Roman" w:cs="Times New Roman"/>
          <w:vertAlign w:val="superscript"/>
        </w:rPr>
        <w:t>1</w:t>
      </w:r>
      <w:hyperlink r:id="rId8" w:history="1">
        <w:r w:rsidRPr="00D81F90">
          <w:rPr>
            <w:rStyle w:val="-"/>
            <w:rFonts w:ascii="Times New Roman" w:hAnsi="Times New Roman" w:cs="Times New Roman"/>
            <w:lang w:val="en-US"/>
          </w:rPr>
          <w:t>panagouphenia</w:t>
        </w:r>
        <w:r w:rsidRPr="00D81F90">
          <w:rPr>
            <w:rStyle w:val="-"/>
            <w:rFonts w:ascii="Times New Roman" w:hAnsi="Times New Roman" w:cs="Times New Roman"/>
          </w:rPr>
          <w:t>@</w:t>
        </w:r>
        <w:r w:rsidRPr="00D81F90">
          <w:rPr>
            <w:rStyle w:val="-"/>
            <w:rFonts w:ascii="Times New Roman" w:hAnsi="Times New Roman" w:cs="Times New Roman"/>
            <w:lang w:val="en-US"/>
          </w:rPr>
          <w:t>gmail</w:t>
        </w:r>
        <w:r w:rsidRPr="00D81F90">
          <w:rPr>
            <w:rStyle w:val="-"/>
            <w:rFonts w:ascii="Times New Roman" w:hAnsi="Times New Roman" w:cs="Times New Roman"/>
          </w:rPr>
          <w:t>.</w:t>
        </w:r>
        <w:r w:rsidRPr="00D81F90">
          <w:rPr>
            <w:rStyle w:val="-"/>
            <w:rFonts w:ascii="Times New Roman" w:hAnsi="Times New Roman" w:cs="Times New Roman"/>
            <w:lang w:val="en-US"/>
          </w:rPr>
          <w:t>com</w:t>
        </w:r>
      </w:hyperlink>
      <w:r w:rsidRPr="00D81F90">
        <w:rPr>
          <w:rFonts w:ascii="Times New Roman" w:hAnsi="Times New Roman" w:cs="Times New Roman"/>
        </w:rPr>
        <w:t xml:space="preserve">, </w:t>
      </w:r>
      <w:hyperlink r:id="rId9" w:history="1">
        <w:r w:rsidR="00203EEA" w:rsidRPr="00D81F90">
          <w:rPr>
            <w:rStyle w:val="-"/>
            <w:rFonts w:ascii="Times New Roman" w:hAnsi="Times New Roman" w:cs="Times New Roman"/>
            <w:color w:val="auto"/>
            <w:u w:val="none"/>
            <w:vertAlign w:val="superscript"/>
          </w:rPr>
          <w:t>2</w:t>
        </w:r>
        <w:r w:rsidR="00203EEA" w:rsidRPr="00D81F90">
          <w:rPr>
            <w:rStyle w:val="-"/>
            <w:rFonts w:ascii="Times New Roman" w:hAnsi="Times New Roman" w:cs="Times New Roman"/>
            <w:lang w:val="en-US"/>
          </w:rPr>
          <w:t>konstafloros</w:t>
        </w:r>
        <w:r w:rsidR="00203EEA" w:rsidRPr="00D81F90">
          <w:rPr>
            <w:rStyle w:val="-"/>
            <w:rFonts w:ascii="Times New Roman" w:hAnsi="Times New Roman" w:cs="Times New Roman"/>
          </w:rPr>
          <w:t>08@</w:t>
        </w:r>
        <w:r w:rsidR="00203EEA" w:rsidRPr="00D81F90">
          <w:rPr>
            <w:rStyle w:val="-"/>
            <w:rFonts w:ascii="Times New Roman" w:hAnsi="Times New Roman" w:cs="Times New Roman"/>
            <w:lang w:val="en-US"/>
          </w:rPr>
          <w:t>gmail</w:t>
        </w:r>
        <w:r w:rsidR="00203EEA" w:rsidRPr="00D81F90">
          <w:rPr>
            <w:rStyle w:val="-"/>
            <w:rFonts w:ascii="Times New Roman" w:hAnsi="Times New Roman" w:cs="Times New Roman"/>
          </w:rPr>
          <w:t>.</w:t>
        </w:r>
        <w:r w:rsidR="00203EEA" w:rsidRPr="00D81F90">
          <w:rPr>
            <w:rStyle w:val="-"/>
            <w:rFonts w:ascii="Times New Roman" w:hAnsi="Times New Roman" w:cs="Times New Roman"/>
            <w:lang w:val="en-US"/>
          </w:rPr>
          <w:t>com</w:t>
        </w:r>
      </w:hyperlink>
      <w:r w:rsidRPr="00D81F90">
        <w:rPr>
          <w:rFonts w:ascii="Times New Roman" w:hAnsi="Times New Roman" w:cs="Times New Roman"/>
        </w:rPr>
        <w:t xml:space="preserve">, </w:t>
      </w:r>
      <w:r w:rsidR="00E46C0F" w:rsidRPr="00D81F90">
        <w:rPr>
          <w:rFonts w:ascii="Times New Roman" w:hAnsi="Times New Roman" w:cs="Times New Roman"/>
          <w:vertAlign w:val="superscript"/>
        </w:rPr>
        <w:t>3</w:t>
      </w:r>
      <w:hyperlink r:id="rId10" w:history="1">
        <w:r w:rsidR="00C931CA" w:rsidRPr="00D81F90">
          <w:rPr>
            <w:rStyle w:val="-"/>
            <w:rFonts w:ascii="Times New Roman" w:hAnsi="Times New Roman" w:cs="Times New Roman"/>
            <w:lang w:val="en-US"/>
          </w:rPr>
          <w:t>sophiaaskon</w:t>
        </w:r>
        <w:r w:rsidR="00C931CA" w:rsidRPr="00D81F90">
          <w:rPr>
            <w:rStyle w:val="-"/>
            <w:rFonts w:ascii="Times New Roman" w:hAnsi="Times New Roman" w:cs="Times New Roman"/>
          </w:rPr>
          <w:t>@</w:t>
        </w:r>
        <w:r w:rsidR="00C931CA" w:rsidRPr="00D81F90">
          <w:rPr>
            <w:rStyle w:val="-"/>
            <w:rFonts w:ascii="Times New Roman" w:hAnsi="Times New Roman" w:cs="Times New Roman"/>
            <w:lang w:val="en-US"/>
          </w:rPr>
          <w:t>gmail</w:t>
        </w:r>
        <w:r w:rsidR="00C931CA" w:rsidRPr="00D81F90">
          <w:rPr>
            <w:rStyle w:val="-"/>
            <w:rFonts w:ascii="Times New Roman" w:hAnsi="Times New Roman" w:cs="Times New Roman"/>
          </w:rPr>
          <w:t>.</w:t>
        </w:r>
        <w:r w:rsidR="00C931CA" w:rsidRPr="00D81F90">
          <w:rPr>
            <w:rStyle w:val="-"/>
            <w:rFonts w:ascii="Times New Roman" w:hAnsi="Times New Roman" w:cs="Times New Roman"/>
            <w:lang w:val="en-US"/>
          </w:rPr>
          <w:t>com</w:t>
        </w:r>
      </w:hyperlink>
      <w:r w:rsidRPr="00D81F90">
        <w:rPr>
          <w:rFonts w:ascii="Times New Roman" w:hAnsi="Times New Roman" w:cs="Times New Roman"/>
        </w:rPr>
        <w:t xml:space="preserve"> </w:t>
      </w:r>
    </w:p>
    <w:p w14:paraId="1F13E19E" w14:textId="77777777" w:rsidR="00B810DC" w:rsidRDefault="00B810DC" w:rsidP="008B741F">
      <w:pPr>
        <w:pStyle w:val="2"/>
        <w:spacing w:line="360" w:lineRule="auto"/>
      </w:pPr>
    </w:p>
    <w:p w14:paraId="64188A5F" w14:textId="611C8B2B" w:rsidR="00C647BB" w:rsidRPr="00D81F90" w:rsidRDefault="00C647BB" w:rsidP="008B741F">
      <w:pPr>
        <w:pStyle w:val="2"/>
        <w:spacing w:line="360" w:lineRule="auto"/>
        <w:rPr>
          <w:vertAlign w:val="superscript"/>
        </w:rPr>
      </w:pPr>
      <w:r w:rsidRPr="00D81F90">
        <w:t>Επιβλέπ</w:t>
      </w:r>
      <w:r w:rsidR="0036502F" w:rsidRPr="00D81F90">
        <w:t>ο</w:t>
      </w:r>
      <w:r w:rsidRPr="00D81F90">
        <w:t>ν</w:t>
      </w:r>
      <w:r w:rsidR="0036502F" w:rsidRPr="00D81F90">
        <w:t>τες</w:t>
      </w:r>
      <w:r w:rsidRPr="00D81F90">
        <w:t xml:space="preserve"> Καθηγητ</w:t>
      </w:r>
      <w:r w:rsidR="00813199" w:rsidRPr="00D81F90">
        <w:t>έ</w:t>
      </w:r>
      <w:r w:rsidRPr="00D81F90">
        <w:t xml:space="preserve">ς: </w:t>
      </w:r>
      <w:r w:rsidR="00034E7B" w:rsidRPr="00D81F90">
        <w:t>Ιωάννης</w:t>
      </w:r>
      <w:r w:rsidRPr="00D81F90">
        <w:t xml:space="preserve"> Γεννάδιος</w:t>
      </w:r>
      <w:r w:rsidRPr="00D81F90">
        <w:rPr>
          <w:vertAlign w:val="superscript"/>
        </w:rPr>
        <w:t>1</w:t>
      </w:r>
      <w:r w:rsidR="0036502F" w:rsidRPr="00D81F90">
        <w:t>, Παναγιώτης Τσίνας</w:t>
      </w:r>
      <w:r w:rsidR="0036502F" w:rsidRPr="00D81F90">
        <w:rPr>
          <w:vertAlign w:val="superscript"/>
        </w:rPr>
        <w:t>2</w:t>
      </w:r>
      <w:r w:rsidR="002074F7" w:rsidRPr="00D81F90">
        <w:t>, Μαρία Καμπόση</w:t>
      </w:r>
      <w:r w:rsidR="002074F7" w:rsidRPr="00D81F90">
        <w:rPr>
          <w:vertAlign w:val="superscript"/>
        </w:rPr>
        <w:t>3</w:t>
      </w:r>
    </w:p>
    <w:p w14:paraId="1C8142FE" w14:textId="6AA329D0" w:rsidR="00C647BB" w:rsidRPr="00D81F90" w:rsidRDefault="00C647BB" w:rsidP="008B741F">
      <w:pPr>
        <w:spacing w:after="0" w:line="360" w:lineRule="auto"/>
        <w:jc w:val="center"/>
        <w:rPr>
          <w:rFonts w:ascii="Times New Roman" w:eastAsia="Arial Unicode MS" w:hAnsi="Times New Roman" w:cs="Times New Roman"/>
          <w:i/>
          <w:iCs/>
        </w:rPr>
      </w:pPr>
      <w:r w:rsidRPr="00D81F90">
        <w:rPr>
          <w:rFonts w:ascii="Times New Roman" w:hAnsi="Times New Roman" w:cs="Times New Roman"/>
          <w:i/>
          <w:iCs/>
          <w:vertAlign w:val="superscript"/>
        </w:rPr>
        <w:t>1</w:t>
      </w:r>
      <w:r w:rsidRPr="00D81F90">
        <w:rPr>
          <w:rFonts w:ascii="Times New Roman" w:hAnsi="Times New Roman" w:cs="Times New Roman"/>
          <w:i/>
          <w:iCs/>
        </w:rPr>
        <w:t>ΠΕ04</w:t>
      </w:r>
      <w:r w:rsidR="00B91987" w:rsidRPr="00D81F90">
        <w:rPr>
          <w:rFonts w:ascii="Times New Roman" w:hAnsi="Times New Roman" w:cs="Times New Roman"/>
          <w:i/>
          <w:iCs/>
        </w:rPr>
        <w:t>.02</w:t>
      </w:r>
      <w:r w:rsidRPr="00D81F90">
        <w:rPr>
          <w:rFonts w:ascii="Times New Roman" w:hAnsi="Times New Roman" w:cs="Times New Roman"/>
          <w:i/>
          <w:iCs/>
        </w:rPr>
        <w:t>, 1</w:t>
      </w:r>
      <w:r w:rsidRPr="00F611E9">
        <w:rPr>
          <w:rFonts w:ascii="Times New Roman" w:hAnsi="Times New Roman" w:cs="Times New Roman"/>
          <w:i/>
          <w:iCs/>
          <w:vertAlign w:val="superscript"/>
        </w:rPr>
        <w:t>ο</w:t>
      </w:r>
      <w:r w:rsidRPr="00D81F90">
        <w:rPr>
          <w:rFonts w:ascii="Times New Roman" w:hAnsi="Times New Roman" w:cs="Times New Roman"/>
          <w:i/>
          <w:iCs/>
        </w:rPr>
        <w:t xml:space="preserve"> Πειραματικό ΓΕΛ Καρδίτσας</w:t>
      </w:r>
      <w:r w:rsidR="002074F7" w:rsidRPr="00D81F90">
        <w:rPr>
          <w:rFonts w:ascii="Times New Roman" w:hAnsi="Times New Roman" w:cs="Times New Roman"/>
          <w:i/>
          <w:iCs/>
        </w:rPr>
        <w:t>,</w:t>
      </w:r>
      <w:r w:rsidR="00B91987" w:rsidRPr="00D81F90">
        <w:rPr>
          <w:rFonts w:ascii="Times New Roman" w:hAnsi="Times New Roman" w:cs="Times New Roman"/>
          <w:i/>
          <w:iCs/>
        </w:rPr>
        <w:t xml:space="preserve"> </w:t>
      </w:r>
      <w:r w:rsidR="00B91987" w:rsidRPr="00D81F90">
        <w:rPr>
          <w:rFonts w:ascii="Times New Roman" w:hAnsi="Times New Roman" w:cs="Times New Roman"/>
          <w:i/>
          <w:iCs/>
          <w:vertAlign w:val="superscript"/>
        </w:rPr>
        <w:t>2</w:t>
      </w:r>
      <w:r w:rsidR="00B91987" w:rsidRPr="00D81F90">
        <w:rPr>
          <w:rFonts w:ascii="Times New Roman" w:hAnsi="Times New Roman" w:cs="Times New Roman"/>
          <w:i/>
          <w:iCs/>
        </w:rPr>
        <w:t>ΠΕ04.01, Υποδιευθυντής 1</w:t>
      </w:r>
      <w:r w:rsidR="00B91987" w:rsidRPr="00D81F90">
        <w:rPr>
          <w:rFonts w:ascii="Times New Roman" w:hAnsi="Times New Roman" w:cs="Times New Roman"/>
          <w:i/>
          <w:iCs/>
          <w:vertAlign w:val="superscript"/>
        </w:rPr>
        <w:t>ου</w:t>
      </w:r>
      <w:r w:rsidR="00B91987" w:rsidRPr="00D81F90">
        <w:rPr>
          <w:rFonts w:ascii="Times New Roman" w:hAnsi="Times New Roman" w:cs="Times New Roman"/>
          <w:i/>
          <w:iCs/>
        </w:rPr>
        <w:t xml:space="preserve"> Πειραματικού ΓΕΛ Καρδίτσας,</w:t>
      </w:r>
      <w:r w:rsidR="002074F7" w:rsidRPr="00D81F90">
        <w:rPr>
          <w:rFonts w:ascii="Times New Roman" w:hAnsi="Times New Roman" w:cs="Times New Roman"/>
          <w:i/>
          <w:iCs/>
        </w:rPr>
        <w:t xml:space="preserve"> </w:t>
      </w:r>
      <w:r w:rsidR="002074F7" w:rsidRPr="00D81F90">
        <w:rPr>
          <w:rFonts w:ascii="Times New Roman" w:hAnsi="Times New Roman" w:cs="Times New Roman"/>
          <w:i/>
          <w:iCs/>
          <w:vertAlign w:val="superscript"/>
        </w:rPr>
        <w:t>3</w:t>
      </w:r>
      <w:r w:rsidR="002074F7" w:rsidRPr="00D81F90">
        <w:rPr>
          <w:rFonts w:ascii="Times New Roman" w:hAnsi="Times New Roman" w:cs="Times New Roman"/>
          <w:i/>
          <w:iCs/>
        </w:rPr>
        <w:t>ΠΕ</w:t>
      </w:r>
      <w:r w:rsidR="00E46C0F" w:rsidRPr="00D81F90">
        <w:rPr>
          <w:rFonts w:ascii="Times New Roman" w:hAnsi="Times New Roman" w:cs="Times New Roman"/>
          <w:i/>
          <w:iCs/>
        </w:rPr>
        <w:t>86</w:t>
      </w:r>
      <w:r w:rsidR="002074F7" w:rsidRPr="00D81F90">
        <w:rPr>
          <w:rFonts w:ascii="Times New Roman" w:hAnsi="Times New Roman" w:cs="Times New Roman"/>
          <w:i/>
          <w:iCs/>
        </w:rPr>
        <w:t>, Διευθύντρια 1</w:t>
      </w:r>
      <w:r w:rsidR="002074F7" w:rsidRPr="00D81F90">
        <w:rPr>
          <w:rFonts w:ascii="Times New Roman" w:hAnsi="Times New Roman" w:cs="Times New Roman"/>
          <w:i/>
          <w:iCs/>
          <w:vertAlign w:val="superscript"/>
        </w:rPr>
        <w:t>ου</w:t>
      </w:r>
      <w:r w:rsidR="002074F7" w:rsidRPr="00D81F90">
        <w:rPr>
          <w:rFonts w:ascii="Times New Roman" w:hAnsi="Times New Roman" w:cs="Times New Roman"/>
          <w:i/>
          <w:iCs/>
        </w:rPr>
        <w:t xml:space="preserve"> Πειραματικού ΓΕΛ Καρδίτσας</w:t>
      </w:r>
    </w:p>
    <w:p w14:paraId="25F3D401" w14:textId="691065FF" w:rsidR="00C647BB" w:rsidRPr="00D81F90" w:rsidRDefault="002074F7" w:rsidP="008B741F">
      <w:pPr>
        <w:spacing w:after="0" w:line="360" w:lineRule="auto"/>
        <w:jc w:val="center"/>
        <w:rPr>
          <w:rStyle w:val="go"/>
          <w:rFonts w:ascii="Times New Roman" w:hAnsi="Times New Roman" w:cs="Times New Roman"/>
        </w:rPr>
      </w:pPr>
      <w:r w:rsidRPr="00D81F90">
        <w:rPr>
          <w:rFonts w:ascii="Times New Roman" w:hAnsi="Times New Roman" w:cs="Times New Roman"/>
          <w:vertAlign w:val="superscript"/>
        </w:rPr>
        <w:t>1</w:t>
      </w:r>
      <w:hyperlink r:id="rId11" w:history="1">
        <w:r w:rsidRPr="00D81F90">
          <w:rPr>
            <w:rStyle w:val="-"/>
            <w:rFonts w:ascii="Times New Roman" w:hAnsi="Times New Roman" w:cs="Times New Roman"/>
            <w:lang w:val="en-US"/>
          </w:rPr>
          <w:t>igennadi</w:t>
        </w:r>
        <w:r w:rsidRPr="00D81F90">
          <w:rPr>
            <w:rStyle w:val="-"/>
            <w:rFonts w:ascii="Times New Roman" w:hAnsi="Times New Roman" w:cs="Times New Roman"/>
          </w:rPr>
          <w:t>@</w:t>
        </w:r>
        <w:r w:rsidRPr="00D81F90">
          <w:rPr>
            <w:rStyle w:val="-"/>
            <w:rFonts w:ascii="Times New Roman" w:hAnsi="Times New Roman" w:cs="Times New Roman"/>
            <w:lang w:val="en-US"/>
          </w:rPr>
          <w:t>eled</w:t>
        </w:r>
        <w:r w:rsidRPr="00D81F90">
          <w:rPr>
            <w:rStyle w:val="-"/>
            <w:rFonts w:ascii="Times New Roman" w:hAnsi="Times New Roman" w:cs="Times New Roman"/>
          </w:rPr>
          <w:t>.</w:t>
        </w:r>
        <w:r w:rsidRPr="00D81F90">
          <w:rPr>
            <w:rStyle w:val="-"/>
            <w:rFonts w:ascii="Times New Roman" w:hAnsi="Times New Roman" w:cs="Times New Roman"/>
            <w:lang w:val="en-US"/>
          </w:rPr>
          <w:t>auth</w:t>
        </w:r>
        <w:r w:rsidRPr="00D81F90">
          <w:rPr>
            <w:rStyle w:val="-"/>
            <w:rFonts w:ascii="Times New Roman" w:hAnsi="Times New Roman" w:cs="Times New Roman"/>
          </w:rPr>
          <w:t>.</w:t>
        </w:r>
        <w:r w:rsidRPr="00D81F90">
          <w:rPr>
            <w:rStyle w:val="-"/>
            <w:rFonts w:ascii="Times New Roman" w:hAnsi="Times New Roman" w:cs="Times New Roman"/>
            <w:lang w:val="en-US"/>
          </w:rPr>
          <w:t>gr</w:t>
        </w:r>
      </w:hyperlink>
      <w:r w:rsidR="0036502F" w:rsidRPr="005C4F6B">
        <w:rPr>
          <w:rStyle w:val="-"/>
          <w:rFonts w:ascii="Times New Roman" w:hAnsi="Times New Roman" w:cs="Times New Roman"/>
          <w:color w:val="auto"/>
          <w:u w:val="none"/>
        </w:rPr>
        <w:t>,</w:t>
      </w:r>
      <w:r w:rsidR="0036502F" w:rsidRPr="00D81F90">
        <w:rPr>
          <w:rStyle w:val="-"/>
          <w:rFonts w:ascii="Times New Roman" w:hAnsi="Times New Roman" w:cs="Times New Roman"/>
          <w:u w:val="none"/>
        </w:rPr>
        <w:t xml:space="preserve"> </w:t>
      </w:r>
      <w:r w:rsidR="00BE7BEF" w:rsidRPr="00D81F90">
        <w:rPr>
          <w:rStyle w:val="-"/>
          <w:rFonts w:ascii="Times New Roman" w:hAnsi="Times New Roman" w:cs="Times New Roman"/>
          <w:u w:val="none"/>
        </w:rPr>
        <w:t xml:space="preserve"> </w:t>
      </w:r>
      <w:r w:rsidRPr="00D81F90">
        <w:rPr>
          <w:rStyle w:val="-"/>
          <w:rFonts w:ascii="Times New Roman" w:hAnsi="Times New Roman" w:cs="Times New Roman"/>
          <w:color w:val="auto"/>
          <w:u w:val="none"/>
          <w:vertAlign w:val="superscript"/>
        </w:rPr>
        <w:t>2</w:t>
      </w:r>
      <w:hyperlink r:id="rId12" w:history="1">
        <w:r w:rsidRPr="00D81F90">
          <w:rPr>
            <w:rStyle w:val="-"/>
            <w:rFonts w:ascii="Times New Roman" w:hAnsi="Times New Roman" w:cs="Times New Roman"/>
            <w:lang w:val="en-US"/>
          </w:rPr>
          <w:t>tsinasp</w:t>
        </w:r>
        <w:r w:rsidRPr="00D81F90">
          <w:rPr>
            <w:rStyle w:val="-"/>
            <w:rFonts w:ascii="Times New Roman" w:hAnsi="Times New Roman" w:cs="Times New Roman"/>
          </w:rPr>
          <w:t>@</w:t>
        </w:r>
        <w:r w:rsidRPr="00D81F90">
          <w:rPr>
            <w:rStyle w:val="-"/>
            <w:rFonts w:ascii="Times New Roman" w:hAnsi="Times New Roman" w:cs="Times New Roman"/>
            <w:lang w:val="en-US"/>
          </w:rPr>
          <w:t>gmail</w:t>
        </w:r>
        <w:r w:rsidRPr="00D81F90">
          <w:rPr>
            <w:rStyle w:val="-"/>
            <w:rFonts w:ascii="Times New Roman" w:hAnsi="Times New Roman" w:cs="Times New Roman"/>
          </w:rPr>
          <w:t>.</w:t>
        </w:r>
        <w:r w:rsidRPr="00D81F90">
          <w:rPr>
            <w:rStyle w:val="-"/>
            <w:rFonts w:ascii="Times New Roman" w:hAnsi="Times New Roman" w:cs="Times New Roman"/>
            <w:lang w:val="en-US"/>
          </w:rPr>
          <w:t>com</w:t>
        </w:r>
      </w:hyperlink>
      <w:r w:rsidRPr="005C4F6B">
        <w:rPr>
          <w:rStyle w:val="-"/>
          <w:rFonts w:ascii="Times New Roman" w:hAnsi="Times New Roman" w:cs="Times New Roman"/>
          <w:color w:val="auto"/>
          <w:u w:val="none"/>
        </w:rPr>
        <w:t>,</w:t>
      </w:r>
      <w:r w:rsidRPr="00D81F90">
        <w:rPr>
          <w:rStyle w:val="-"/>
          <w:rFonts w:ascii="Times New Roman" w:hAnsi="Times New Roman" w:cs="Times New Roman"/>
          <w:u w:val="none"/>
        </w:rPr>
        <w:t xml:space="preserve">  </w:t>
      </w:r>
      <w:r w:rsidRPr="00D81F90">
        <w:rPr>
          <w:rStyle w:val="-"/>
          <w:rFonts w:ascii="Times New Roman" w:hAnsi="Times New Roman" w:cs="Times New Roman"/>
          <w:color w:val="auto"/>
          <w:u w:val="none"/>
          <w:vertAlign w:val="superscript"/>
        </w:rPr>
        <w:t>3</w:t>
      </w:r>
      <w:hyperlink r:id="rId13" w:history="1">
        <w:r w:rsidRPr="00D81F90">
          <w:rPr>
            <w:rStyle w:val="-"/>
            <w:rFonts w:ascii="Times New Roman" w:hAnsi="Times New Roman" w:cs="Times New Roman"/>
          </w:rPr>
          <w:t>mkamposi@sch.gr</w:t>
        </w:r>
      </w:hyperlink>
    </w:p>
    <w:p w14:paraId="3D9653CA" w14:textId="77777777" w:rsidR="002074F7" w:rsidRDefault="002074F7" w:rsidP="00B810DC">
      <w:pPr>
        <w:spacing w:after="0" w:line="360" w:lineRule="auto"/>
        <w:jc w:val="center"/>
        <w:rPr>
          <w:rStyle w:val="-"/>
          <w:rFonts w:ascii="Times New Roman" w:hAnsi="Times New Roman" w:cs="Times New Roman"/>
        </w:rPr>
      </w:pPr>
    </w:p>
    <w:p w14:paraId="659E51BC" w14:textId="77777777" w:rsidR="00B810DC" w:rsidRPr="002074F7" w:rsidRDefault="00B810DC" w:rsidP="00B810DC">
      <w:pPr>
        <w:spacing w:after="0" w:line="360" w:lineRule="auto"/>
        <w:jc w:val="center"/>
        <w:rPr>
          <w:rStyle w:val="-"/>
          <w:rFonts w:ascii="Times New Roman" w:hAnsi="Times New Roman" w:cs="Times New Roman"/>
        </w:rPr>
      </w:pPr>
    </w:p>
    <w:p w14:paraId="1A06A98C" w14:textId="6ED08C8F" w:rsidR="00023E75" w:rsidRPr="001856AE" w:rsidRDefault="00B20F5F" w:rsidP="00C92119">
      <w:pPr>
        <w:spacing w:after="0" w:line="360" w:lineRule="auto"/>
        <w:ind w:firstLine="720"/>
        <w:rPr>
          <w:rFonts w:ascii="Times New Roman" w:eastAsiaTheme="minorEastAsia" w:hAnsi="Times New Roman" w:cs="Times New Roman"/>
          <w:b/>
          <w:bCs/>
          <w:kern w:val="0"/>
          <w:lang w:eastAsia="el-GR"/>
          <w14:ligatures w14:val="none"/>
        </w:rPr>
      </w:pPr>
      <w:r w:rsidRPr="001856AE">
        <w:rPr>
          <w:rFonts w:ascii="Times New Roman" w:eastAsiaTheme="minorEastAsia" w:hAnsi="Times New Roman" w:cs="Times New Roman"/>
          <w:b/>
          <w:bCs/>
          <w:kern w:val="0"/>
          <w:lang w:eastAsia="el-GR"/>
          <w14:ligatures w14:val="none"/>
        </w:rPr>
        <w:t>ΠΕΡΙΛΗΨΗ</w:t>
      </w:r>
    </w:p>
    <w:p w14:paraId="0CA31822" w14:textId="661972FF" w:rsidR="00023E75" w:rsidRPr="001856AE" w:rsidRDefault="00023E75" w:rsidP="001D2215">
      <w:pPr>
        <w:spacing w:after="0" w:line="240" w:lineRule="auto"/>
        <w:ind w:firstLine="397"/>
        <w:jc w:val="both"/>
        <w:rPr>
          <w:rFonts w:ascii="Times New Roman" w:eastAsiaTheme="minorEastAsia" w:hAnsi="Times New Roman" w:cs="Times New Roman"/>
          <w:i/>
          <w:iCs/>
          <w:kern w:val="0"/>
          <w:lang w:eastAsia="el-GR"/>
          <w14:ligatures w14:val="none"/>
        </w:rPr>
      </w:pPr>
      <w:r w:rsidRPr="001856AE">
        <w:rPr>
          <w:rFonts w:ascii="Times New Roman" w:eastAsiaTheme="minorEastAsia" w:hAnsi="Times New Roman" w:cs="Times New Roman"/>
          <w:i/>
          <w:iCs/>
          <w:kern w:val="0"/>
          <w:lang w:eastAsia="el-GR"/>
          <w14:ligatures w14:val="none"/>
        </w:rPr>
        <w:t>Η Εκπαίδευση για την Αειφόρο Ανάπτυξη έχει πλέον ενσωματωθεί στο σύστημα αξιών της Περιβαλλοντικής Εκπαίδευσης,</w:t>
      </w:r>
      <w:r w:rsidR="004B3865" w:rsidRPr="001856AE">
        <w:rPr>
          <w:rFonts w:ascii="Times New Roman" w:eastAsiaTheme="minorEastAsia" w:hAnsi="Times New Roman" w:cs="Times New Roman"/>
          <w:i/>
          <w:iCs/>
          <w:kern w:val="0"/>
          <w:lang w:eastAsia="el-GR"/>
          <w14:ligatures w14:val="none"/>
        </w:rPr>
        <w:t xml:space="preserve"> </w:t>
      </w:r>
      <w:r w:rsidRPr="001856AE">
        <w:rPr>
          <w:rFonts w:ascii="Times New Roman" w:eastAsiaTheme="minorEastAsia" w:hAnsi="Times New Roman" w:cs="Times New Roman"/>
          <w:i/>
          <w:iCs/>
          <w:kern w:val="0"/>
          <w:lang w:eastAsia="el-GR"/>
          <w14:ligatures w14:val="none"/>
        </w:rPr>
        <w:t>με το σχολείο να καλείται να αποτελέσει κέντρο ανάπτυξης περιβαλλοντικής συνείδησης της κοινότητας.</w:t>
      </w:r>
      <w:r w:rsidR="001B438F" w:rsidRPr="001856AE">
        <w:rPr>
          <w:rFonts w:ascii="Times New Roman" w:eastAsiaTheme="minorEastAsia" w:hAnsi="Times New Roman" w:cs="Times New Roman"/>
          <w:i/>
          <w:iCs/>
          <w:kern w:val="0"/>
          <w:lang w:eastAsia="el-GR"/>
          <w14:ligatures w14:val="none"/>
        </w:rPr>
        <w:t xml:space="preserve"> Σ</w:t>
      </w:r>
      <w:r w:rsidRPr="001856AE">
        <w:rPr>
          <w:rFonts w:ascii="Times New Roman" w:eastAsiaTheme="minorEastAsia" w:hAnsi="Times New Roman" w:cs="Times New Roman"/>
          <w:i/>
          <w:iCs/>
          <w:kern w:val="0"/>
          <w:lang w:eastAsia="el-GR"/>
          <w14:ligatures w14:val="none"/>
        </w:rPr>
        <w:t>το πλαίσιο της παρούσας εργασίας διερευνάται η δυνατότητα του σχολείου να συμβάλει στην προσπάθεια της τοπικής κοινωνίας για εφαρμογή των αρχών της κυκλικής οικονομίας</w:t>
      </w:r>
      <w:r w:rsidRPr="001856AE">
        <w:rPr>
          <w:rFonts w:ascii="Times New Roman" w:eastAsiaTheme="minorEastAsia" w:hAnsi="Times New Roman" w:cs="Times New Roman"/>
          <w:i/>
          <w:iCs/>
          <w:color w:val="000000"/>
          <w:kern w:val="0"/>
          <w:lang w:eastAsia="el-GR"/>
          <w14:ligatures w14:val="none"/>
        </w:rPr>
        <w:t>.</w:t>
      </w:r>
      <w:r w:rsidRPr="001856AE">
        <w:rPr>
          <w:rFonts w:ascii="Times New Roman" w:eastAsiaTheme="minorEastAsia" w:hAnsi="Times New Roman" w:cs="Times New Roman"/>
          <w:i/>
          <w:iCs/>
          <w:kern w:val="0"/>
          <w:lang w:eastAsia="el-GR"/>
          <w14:ligatures w14:val="none"/>
        </w:rPr>
        <w:t xml:space="preserve"> Πυρήνα της δράσης αποτέλεσε η συλλογή υλικών κλαδέματος δένδρων του Δήμου Καρδίτσας και υπολειμμάτων καφέ από γνωστές επιχειρήσεις της πόλης που επιμελήθηκε το 1ο Πειραματικό ΓΕΛ Καρδίτσας, ώστε στη μονάδα του εργοστασίου της τοπικής Ενεργειακής Κοινότητας να παραχθεί καύσιμο υλικό υψηλής ποιότητας. Η σύγκριση της εμπειρίας που προέκυψε από τη δράση με τα ευρήματα της διεθνούς βιβλιογραφίας οδήγησε την ομάδα έργου στο συμπέρασμα ότι ο πλέον πρόσφορος τρόπος εισαγωγή</w:t>
      </w:r>
      <w:r w:rsidR="00077064">
        <w:rPr>
          <w:rFonts w:ascii="Times New Roman" w:eastAsiaTheme="minorEastAsia" w:hAnsi="Times New Roman" w:cs="Times New Roman"/>
          <w:i/>
          <w:iCs/>
          <w:kern w:val="0"/>
          <w:lang w:eastAsia="el-GR"/>
          <w14:ligatures w14:val="none"/>
        </w:rPr>
        <w:t>ς</w:t>
      </w:r>
      <w:r w:rsidRPr="001856AE">
        <w:rPr>
          <w:rFonts w:ascii="Times New Roman" w:eastAsiaTheme="minorEastAsia" w:hAnsi="Times New Roman" w:cs="Times New Roman"/>
          <w:i/>
          <w:iCs/>
          <w:kern w:val="0"/>
          <w:lang w:eastAsia="el-GR"/>
          <w14:ligatures w14:val="none"/>
        </w:rPr>
        <w:t xml:space="preserve"> της </w:t>
      </w:r>
      <w:r w:rsidR="007D2A78">
        <w:rPr>
          <w:rFonts w:ascii="Times New Roman" w:eastAsiaTheme="minorEastAsia" w:hAnsi="Times New Roman" w:cs="Times New Roman"/>
          <w:i/>
          <w:iCs/>
          <w:kern w:val="0"/>
          <w:lang w:eastAsia="el-GR"/>
          <w14:ligatures w14:val="none"/>
        </w:rPr>
        <w:t>α</w:t>
      </w:r>
      <w:r w:rsidRPr="001856AE">
        <w:rPr>
          <w:rFonts w:ascii="Times New Roman" w:eastAsiaTheme="minorEastAsia" w:hAnsi="Times New Roman" w:cs="Times New Roman"/>
          <w:i/>
          <w:iCs/>
          <w:kern w:val="0"/>
          <w:lang w:eastAsia="el-GR"/>
          <w14:ligatures w14:val="none"/>
        </w:rPr>
        <w:t xml:space="preserve">ειφορίας στην εκπαίδευση πρέπει να βασιστεί στην αξιοποίηση των μαθησιακών ευκαιριών του πραγματικού κόσμου και όχι στην απαίτηση για την εισαγωγή της ως ένα ακόμα αντικείμενο του ΑΠ.            </w:t>
      </w:r>
    </w:p>
    <w:p w14:paraId="4631DAF1" w14:textId="77777777" w:rsidR="00A97FA7" w:rsidRPr="001856AE" w:rsidRDefault="00A97FA7" w:rsidP="00C92119">
      <w:pPr>
        <w:spacing w:after="0" w:line="360" w:lineRule="auto"/>
        <w:ind w:firstLine="720"/>
        <w:jc w:val="both"/>
        <w:rPr>
          <w:rFonts w:ascii="Times New Roman" w:eastAsiaTheme="minorEastAsia" w:hAnsi="Times New Roman" w:cs="Times New Roman"/>
          <w:b/>
          <w:bCs/>
          <w:color w:val="000000"/>
          <w:kern w:val="0"/>
          <w:sz w:val="24"/>
          <w:szCs w:val="24"/>
          <w14:ligatures w14:val="none"/>
        </w:rPr>
      </w:pPr>
    </w:p>
    <w:p w14:paraId="53E9B266" w14:textId="6F2BA0CC" w:rsidR="00023E75" w:rsidRPr="001856AE" w:rsidRDefault="00B20F5F" w:rsidP="00B810DC">
      <w:pPr>
        <w:spacing w:after="0" w:line="240" w:lineRule="auto"/>
        <w:ind w:firstLine="720"/>
        <w:rPr>
          <w:rFonts w:ascii="Times New Roman" w:eastAsiaTheme="minorEastAsia" w:hAnsi="Times New Roman" w:cs="Times New Roman"/>
          <w:i/>
          <w:iCs/>
          <w:kern w:val="0"/>
          <w:lang w:eastAsia="el-GR"/>
          <w14:ligatures w14:val="none"/>
        </w:rPr>
      </w:pPr>
      <w:r w:rsidRPr="001856AE">
        <w:rPr>
          <w:rFonts w:ascii="Times New Roman" w:eastAsiaTheme="minorEastAsia" w:hAnsi="Times New Roman" w:cs="Times New Roman"/>
          <w:b/>
          <w:bCs/>
          <w:color w:val="000000"/>
          <w:kern w:val="0"/>
          <w14:ligatures w14:val="none"/>
        </w:rPr>
        <w:t>ΛΕΞΕΙΣ ΚΛΕΙΔΙΑ</w:t>
      </w:r>
      <w:r w:rsidR="00023E75" w:rsidRPr="001856AE">
        <w:rPr>
          <w:rFonts w:ascii="Times New Roman" w:eastAsiaTheme="minorEastAsia" w:hAnsi="Times New Roman" w:cs="Times New Roman"/>
          <w:b/>
          <w:bCs/>
          <w:color w:val="000000"/>
          <w:kern w:val="0"/>
          <w14:ligatures w14:val="none"/>
        </w:rPr>
        <w:t xml:space="preserve">: </w:t>
      </w:r>
      <w:r w:rsidR="00023E75" w:rsidRPr="001856AE">
        <w:rPr>
          <w:rFonts w:ascii="Times New Roman" w:eastAsiaTheme="minorEastAsia" w:hAnsi="Times New Roman" w:cs="Times New Roman"/>
          <w:i/>
          <w:iCs/>
          <w:color w:val="000000"/>
          <w:kern w:val="0"/>
          <w14:ligatures w14:val="none"/>
        </w:rPr>
        <w:t>αειφόρος ανάπτυξη, περιβαλλοντική εκπαίδευση, κυκλική οικονομία, ενεργειακή κοινότητα</w:t>
      </w:r>
    </w:p>
    <w:p w14:paraId="59EDFCC3" w14:textId="77777777" w:rsidR="00023E75" w:rsidRPr="00BE7BEF" w:rsidRDefault="00023E75" w:rsidP="00C92119">
      <w:pPr>
        <w:spacing w:after="0" w:line="240" w:lineRule="auto"/>
        <w:ind w:firstLine="720"/>
        <w:jc w:val="both"/>
        <w:rPr>
          <w:rFonts w:ascii="Times New Roman" w:hAnsi="Times New Roman" w:cs="Times New Roman"/>
          <w:b/>
          <w:bCs/>
          <w:sz w:val="24"/>
          <w:szCs w:val="24"/>
        </w:rPr>
      </w:pPr>
    </w:p>
    <w:p w14:paraId="0D09389A" w14:textId="5294571C" w:rsidR="00D22C67" w:rsidRPr="00BE7BEF" w:rsidRDefault="008A4F05" w:rsidP="00717EA4">
      <w:pPr>
        <w:spacing w:before="240"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ΕΙΣΑΓΩΓΗ</w:t>
      </w:r>
      <w:r w:rsidR="00D22C67" w:rsidRPr="00BE7BEF">
        <w:rPr>
          <w:rFonts w:ascii="Times New Roman" w:hAnsi="Times New Roman" w:cs="Times New Roman"/>
          <w:b/>
          <w:bCs/>
          <w:sz w:val="24"/>
          <w:szCs w:val="24"/>
        </w:rPr>
        <w:t xml:space="preserve"> </w:t>
      </w:r>
    </w:p>
    <w:p w14:paraId="7AE2371C" w14:textId="41FF5CD2" w:rsidR="001C508E" w:rsidRDefault="00703E42"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Ενώ η επιστημονική έρευνα που υποστηρίζει τη συζήτηση για την προώθηση των αρχών της αειφόρου ανάπτυξης στην εκπαίδευση αναπτύσσεται ραγδαία, η ουσιαστική ενσωμάτωση των αρχών της </w:t>
      </w:r>
      <w:proofErr w:type="spellStart"/>
      <w:r>
        <w:rPr>
          <w:rFonts w:ascii="Times New Roman" w:hAnsi="Times New Roman" w:cs="Times New Roman"/>
          <w:sz w:val="24"/>
          <w:szCs w:val="24"/>
        </w:rPr>
        <w:t>αειφορίας</w:t>
      </w:r>
      <w:proofErr w:type="spellEnd"/>
      <w:r>
        <w:rPr>
          <w:rFonts w:ascii="Times New Roman" w:hAnsi="Times New Roman" w:cs="Times New Roman"/>
          <w:sz w:val="24"/>
          <w:szCs w:val="24"/>
        </w:rPr>
        <w:t xml:space="preserve"> απουσιάζει από τα περισσότερα εκπαιδευτικά συστήματα παγκοσμίως</w:t>
      </w:r>
      <w:r w:rsidRPr="00703E42">
        <w:rPr>
          <w:rFonts w:ascii="Times New Roman" w:hAnsi="Times New Roman" w:cs="Times New Roman"/>
          <w:sz w:val="24"/>
          <w:szCs w:val="24"/>
        </w:rPr>
        <w:t xml:space="preserve">, </w:t>
      </w:r>
      <w:r>
        <w:rPr>
          <w:rFonts w:ascii="Times New Roman" w:hAnsi="Times New Roman" w:cs="Times New Roman"/>
          <w:sz w:val="24"/>
          <w:szCs w:val="24"/>
        </w:rPr>
        <w:t>με αποτέλεσμα την αδυναμία εκπαιδευτικών και μαθητών/τριών να υιοθετήσουν τις αρχές της αειφόρου αντίληψης και δράσης (</w:t>
      </w:r>
      <w:r>
        <w:rPr>
          <w:rFonts w:ascii="Times New Roman" w:hAnsi="Times New Roman" w:cs="Times New Roman"/>
          <w:sz w:val="24"/>
          <w:szCs w:val="24"/>
          <w:lang w:val="en-US"/>
        </w:rPr>
        <w:t>Brandt</w:t>
      </w:r>
      <w:r w:rsidRPr="00703E42">
        <w:rPr>
          <w:rFonts w:ascii="Times New Roman" w:hAnsi="Times New Roman" w:cs="Times New Roman"/>
          <w:sz w:val="24"/>
          <w:szCs w:val="24"/>
        </w:rPr>
        <w:t xml:space="preserve">, </w:t>
      </w:r>
      <w:r w:rsidR="000659CE">
        <w:rPr>
          <w:rFonts w:ascii="Times New Roman" w:hAnsi="Times New Roman" w:cs="Times New Roman"/>
          <w:sz w:val="24"/>
          <w:szCs w:val="24"/>
          <w:lang w:val="en-US"/>
        </w:rPr>
        <w:t>B</w:t>
      </w:r>
      <w:r w:rsidR="00CF3AFC" w:rsidRPr="00CF3AFC">
        <w:rPr>
          <w:rFonts w:ascii="Times New Roman" w:hAnsi="Times New Roman" w:cs="Times New Roman"/>
          <w:sz w:val="24"/>
          <w:szCs w:val="24"/>
        </w:rPr>
        <w:t>ü</w:t>
      </w:r>
      <w:proofErr w:type="spellStart"/>
      <w:r w:rsidR="000659CE">
        <w:rPr>
          <w:rFonts w:ascii="Times New Roman" w:hAnsi="Times New Roman" w:cs="Times New Roman"/>
          <w:sz w:val="24"/>
          <w:szCs w:val="24"/>
          <w:lang w:val="en-US"/>
        </w:rPr>
        <w:t>rgener</w:t>
      </w:r>
      <w:proofErr w:type="spellEnd"/>
      <w:r w:rsidR="000659CE" w:rsidRPr="000659CE">
        <w:rPr>
          <w:rFonts w:ascii="Times New Roman" w:hAnsi="Times New Roman" w:cs="Times New Roman"/>
          <w:sz w:val="24"/>
          <w:szCs w:val="24"/>
        </w:rPr>
        <w:t xml:space="preserve">, </w:t>
      </w:r>
      <w:r w:rsidR="000659CE">
        <w:rPr>
          <w:rFonts w:ascii="Times New Roman" w:hAnsi="Times New Roman" w:cs="Times New Roman"/>
          <w:sz w:val="24"/>
          <w:szCs w:val="24"/>
          <w:lang w:val="en-US"/>
        </w:rPr>
        <w:t>Barth</w:t>
      </w:r>
      <w:r w:rsidR="000659CE" w:rsidRPr="000659CE">
        <w:rPr>
          <w:rFonts w:ascii="Times New Roman" w:hAnsi="Times New Roman" w:cs="Times New Roman"/>
          <w:sz w:val="24"/>
          <w:szCs w:val="24"/>
        </w:rPr>
        <w:t xml:space="preserve">, &amp; </w:t>
      </w:r>
      <w:r w:rsidR="000659CE">
        <w:rPr>
          <w:rFonts w:ascii="Times New Roman" w:hAnsi="Times New Roman" w:cs="Times New Roman"/>
          <w:sz w:val="24"/>
          <w:szCs w:val="24"/>
          <w:lang w:val="en-US"/>
        </w:rPr>
        <w:t>Redman</w:t>
      </w:r>
      <w:r w:rsidR="000659CE" w:rsidRPr="000659CE">
        <w:rPr>
          <w:rFonts w:ascii="Times New Roman" w:hAnsi="Times New Roman" w:cs="Times New Roman"/>
          <w:sz w:val="24"/>
          <w:szCs w:val="24"/>
        </w:rPr>
        <w:t xml:space="preserve">, </w:t>
      </w:r>
      <w:r w:rsidRPr="00703E42">
        <w:rPr>
          <w:rFonts w:ascii="Times New Roman" w:hAnsi="Times New Roman" w:cs="Times New Roman"/>
          <w:sz w:val="24"/>
          <w:szCs w:val="24"/>
        </w:rPr>
        <w:t>2019</w:t>
      </w:r>
      <w:r w:rsidR="006C7BD3" w:rsidRPr="006C7BD3">
        <w:rPr>
          <w:rFonts w:ascii="Times New Roman" w:hAnsi="Times New Roman" w:cs="Times New Roman"/>
          <w:sz w:val="24"/>
          <w:szCs w:val="24"/>
        </w:rPr>
        <w:t>: 631</w:t>
      </w:r>
      <w:r w:rsidR="00C10D9A" w:rsidRPr="00C10D9A">
        <w:rPr>
          <w:rFonts w:ascii="Times New Roman" w:hAnsi="Times New Roman" w:cs="Times New Roman"/>
          <w:sz w:val="24"/>
          <w:szCs w:val="24"/>
        </w:rPr>
        <w:t>·</w:t>
      </w:r>
      <w:r w:rsidR="00C10D9A">
        <w:rPr>
          <w:rFonts w:ascii="Times New Roman" w:hAnsi="Times New Roman" w:cs="Times New Roman"/>
          <w:sz w:val="24"/>
          <w:szCs w:val="24"/>
        </w:rPr>
        <w:t xml:space="preserve"> </w:t>
      </w:r>
      <w:r w:rsidR="00C10D9A">
        <w:rPr>
          <w:rFonts w:ascii="Times New Roman" w:hAnsi="Times New Roman" w:cs="Times New Roman"/>
          <w:sz w:val="24"/>
          <w:szCs w:val="24"/>
          <w:lang w:val="en-US"/>
        </w:rPr>
        <w:t>Stevenson</w:t>
      </w:r>
      <w:r w:rsidR="00C10D9A" w:rsidRPr="00C10D9A">
        <w:rPr>
          <w:rFonts w:ascii="Times New Roman" w:hAnsi="Times New Roman" w:cs="Times New Roman"/>
          <w:sz w:val="24"/>
          <w:szCs w:val="24"/>
        </w:rPr>
        <w:t xml:space="preserve">, </w:t>
      </w:r>
      <w:r w:rsidR="00C10D9A">
        <w:rPr>
          <w:rFonts w:ascii="Times New Roman" w:hAnsi="Times New Roman" w:cs="Times New Roman"/>
          <w:sz w:val="24"/>
          <w:szCs w:val="24"/>
          <w:lang w:val="en-US"/>
        </w:rPr>
        <w:t>Ferreira</w:t>
      </w:r>
      <w:r w:rsidR="00C10D9A" w:rsidRPr="00C10D9A">
        <w:rPr>
          <w:rFonts w:ascii="Times New Roman" w:hAnsi="Times New Roman" w:cs="Times New Roman"/>
          <w:sz w:val="24"/>
          <w:szCs w:val="24"/>
        </w:rPr>
        <w:t xml:space="preserve">, </w:t>
      </w:r>
      <w:r w:rsidR="00C10D9A">
        <w:rPr>
          <w:rFonts w:ascii="Times New Roman" w:hAnsi="Times New Roman" w:cs="Times New Roman"/>
          <w:sz w:val="24"/>
          <w:szCs w:val="24"/>
          <w:lang w:val="en-US"/>
        </w:rPr>
        <w:t>Evans</w:t>
      </w:r>
      <w:r w:rsidR="00C10D9A" w:rsidRPr="00C10D9A">
        <w:rPr>
          <w:rFonts w:ascii="Times New Roman" w:hAnsi="Times New Roman" w:cs="Times New Roman"/>
          <w:sz w:val="24"/>
          <w:szCs w:val="24"/>
        </w:rPr>
        <w:t xml:space="preserve">, &amp; </w:t>
      </w:r>
      <w:r w:rsidR="00C10D9A">
        <w:rPr>
          <w:rFonts w:ascii="Times New Roman" w:hAnsi="Times New Roman" w:cs="Times New Roman"/>
          <w:sz w:val="24"/>
          <w:szCs w:val="24"/>
          <w:lang w:val="en-US"/>
        </w:rPr>
        <w:t>Davis</w:t>
      </w:r>
      <w:r w:rsidR="00C10D9A" w:rsidRPr="00C10D9A">
        <w:rPr>
          <w:rFonts w:ascii="Times New Roman" w:hAnsi="Times New Roman" w:cs="Times New Roman"/>
          <w:sz w:val="24"/>
          <w:szCs w:val="24"/>
        </w:rPr>
        <w:t>, 2015: 381</w:t>
      </w:r>
      <w:r w:rsidR="00B3744F" w:rsidRPr="00B3744F">
        <w:rPr>
          <w:rFonts w:ascii="Times New Roman" w:hAnsi="Times New Roman" w:cs="Times New Roman"/>
          <w:sz w:val="24"/>
          <w:szCs w:val="24"/>
        </w:rPr>
        <w:t xml:space="preserve">). </w:t>
      </w:r>
      <w:r w:rsidR="00A33A1B">
        <w:rPr>
          <w:rFonts w:ascii="Times New Roman" w:hAnsi="Times New Roman" w:cs="Times New Roman"/>
          <w:sz w:val="24"/>
          <w:szCs w:val="24"/>
        </w:rPr>
        <w:t>Οι</w:t>
      </w:r>
      <w:r w:rsidR="00B3744F" w:rsidRPr="00B3744F">
        <w:rPr>
          <w:rFonts w:ascii="Times New Roman" w:hAnsi="Times New Roman" w:cs="Times New Roman"/>
          <w:sz w:val="24"/>
          <w:szCs w:val="24"/>
        </w:rPr>
        <w:t xml:space="preserve"> </w:t>
      </w:r>
      <w:r w:rsidR="006C7BD3">
        <w:rPr>
          <w:rFonts w:ascii="Times New Roman" w:hAnsi="Times New Roman" w:cs="Times New Roman"/>
          <w:sz w:val="24"/>
          <w:szCs w:val="24"/>
          <w:lang w:val="en-US"/>
        </w:rPr>
        <w:t>Evans</w:t>
      </w:r>
      <w:r w:rsidR="006C7BD3" w:rsidRPr="006C7BD3">
        <w:rPr>
          <w:rFonts w:ascii="Times New Roman" w:hAnsi="Times New Roman" w:cs="Times New Roman"/>
          <w:sz w:val="24"/>
          <w:szCs w:val="24"/>
        </w:rPr>
        <w:t xml:space="preserve"> </w:t>
      </w:r>
      <w:r w:rsidR="006C7BD3">
        <w:rPr>
          <w:rFonts w:ascii="Times New Roman" w:hAnsi="Times New Roman" w:cs="Times New Roman"/>
          <w:sz w:val="24"/>
          <w:szCs w:val="24"/>
          <w:lang w:val="en-US"/>
        </w:rPr>
        <w:t>et</w:t>
      </w:r>
      <w:r w:rsidR="006C7BD3" w:rsidRPr="006C7BD3">
        <w:rPr>
          <w:rFonts w:ascii="Times New Roman" w:hAnsi="Times New Roman" w:cs="Times New Roman"/>
          <w:sz w:val="24"/>
          <w:szCs w:val="24"/>
        </w:rPr>
        <w:t xml:space="preserve"> </w:t>
      </w:r>
      <w:r w:rsidR="006C7BD3">
        <w:rPr>
          <w:rFonts w:ascii="Times New Roman" w:hAnsi="Times New Roman" w:cs="Times New Roman"/>
          <w:sz w:val="24"/>
          <w:szCs w:val="24"/>
          <w:lang w:val="en-US"/>
        </w:rPr>
        <w:t>al</w:t>
      </w:r>
      <w:r w:rsidR="006C7BD3" w:rsidRPr="006C7BD3">
        <w:rPr>
          <w:rFonts w:ascii="Times New Roman" w:hAnsi="Times New Roman" w:cs="Times New Roman"/>
          <w:sz w:val="24"/>
          <w:szCs w:val="24"/>
        </w:rPr>
        <w:t xml:space="preserve">. </w:t>
      </w:r>
      <w:r w:rsidR="00152884">
        <w:rPr>
          <w:rFonts w:ascii="Times New Roman" w:hAnsi="Times New Roman" w:cs="Times New Roman"/>
          <w:sz w:val="24"/>
          <w:szCs w:val="24"/>
        </w:rPr>
        <w:t>(</w:t>
      </w:r>
      <w:r w:rsidR="006C7BD3" w:rsidRPr="006C7BD3">
        <w:rPr>
          <w:rFonts w:ascii="Times New Roman" w:hAnsi="Times New Roman" w:cs="Times New Roman"/>
          <w:sz w:val="24"/>
          <w:szCs w:val="24"/>
        </w:rPr>
        <w:t>2017</w:t>
      </w:r>
      <w:r w:rsidR="00152884">
        <w:rPr>
          <w:rFonts w:ascii="Times New Roman" w:hAnsi="Times New Roman" w:cs="Times New Roman"/>
          <w:sz w:val="24"/>
          <w:szCs w:val="24"/>
        </w:rPr>
        <w:t>: 413</w:t>
      </w:r>
      <w:r w:rsidR="006C7BD3" w:rsidRPr="006C7BD3">
        <w:rPr>
          <w:rFonts w:ascii="Times New Roman" w:hAnsi="Times New Roman" w:cs="Times New Roman"/>
          <w:sz w:val="24"/>
          <w:szCs w:val="24"/>
        </w:rPr>
        <w:t>)</w:t>
      </w:r>
      <w:r w:rsidR="00152884">
        <w:rPr>
          <w:rFonts w:ascii="Times New Roman" w:hAnsi="Times New Roman" w:cs="Times New Roman"/>
          <w:sz w:val="24"/>
          <w:szCs w:val="24"/>
        </w:rPr>
        <w:t xml:space="preserve"> σημειώνουν </w:t>
      </w:r>
      <w:r w:rsidR="00A33A1B">
        <w:rPr>
          <w:rFonts w:ascii="Times New Roman" w:hAnsi="Times New Roman" w:cs="Times New Roman"/>
          <w:sz w:val="24"/>
          <w:szCs w:val="24"/>
        </w:rPr>
        <w:t xml:space="preserve">χαρακτηριστικά ότι </w:t>
      </w:r>
      <w:r w:rsidR="00152884">
        <w:rPr>
          <w:rFonts w:ascii="Times New Roman" w:hAnsi="Times New Roman" w:cs="Times New Roman"/>
          <w:sz w:val="24"/>
          <w:szCs w:val="24"/>
        </w:rPr>
        <w:t xml:space="preserve">η αειφορία </w:t>
      </w:r>
      <w:r w:rsidR="00A33A1B">
        <w:rPr>
          <w:rFonts w:ascii="Times New Roman" w:hAnsi="Times New Roman" w:cs="Times New Roman"/>
          <w:sz w:val="24"/>
          <w:szCs w:val="24"/>
        </w:rPr>
        <w:t xml:space="preserve">όχι απλώς δεν έχει εδραιωθεί </w:t>
      </w:r>
      <w:r w:rsidR="00152884">
        <w:rPr>
          <w:rFonts w:ascii="Times New Roman" w:hAnsi="Times New Roman" w:cs="Times New Roman"/>
          <w:sz w:val="24"/>
          <w:szCs w:val="24"/>
        </w:rPr>
        <w:t>στα αναλυτικά προγράμματα</w:t>
      </w:r>
      <w:r w:rsidR="00A33A1B">
        <w:rPr>
          <w:rFonts w:ascii="Times New Roman" w:hAnsi="Times New Roman" w:cs="Times New Roman"/>
          <w:sz w:val="24"/>
          <w:szCs w:val="24"/>
        </w:rPr>
        <w:t xml:space="preserve"> αλλά </w:t>
      </w:r>
      <w:r w:rsidR="00953405">
        <w:rPr>
          <w:rFonts w:ascii="Times New Roman" w:hAnsi="Times New Roman" w:cs="Times New Roman"/>
          <w:sz w:val="24"/>
          <w:szCs w:val="24"/>
        </w:rPr>
        <w:t>παρουσιάζεται σε αυτά με τη μορφή διάσπαρτων</w:t>
      </w:r>
      <w:r w:rsidR="00152884">
        <w:rPr>
          <w:rFonts w:ascii="Times New Roman" w:hAnsi="Times New Roman" w:cs="Times New Roman"/>
          <w:sz w:val="24"/>
          <w:szCs w:val="24"/>
        </w:rPr>
        <w:t xml:space="preserve"> </w:t>
      </w:r>
      <w:r w:rsidR="00152884" w:rsidRPr="00680C6D">
        <w:rPr>
          <w:rFonts w:ascii="Times New Roman" w:hAnsi="Times New Roman" w:cs="Times New Roman"/>
          <w:i/>
          <w:iCs/>
          <w:sz w:val="24"/>
          <w:szCs w:val="24"/>
        </w:rPr>
        <w:t>πράσιν</w:t>
      </w:r>
      <w:r w:rsidR="00953405" w:rsidRPr="00680C6D">
        <w:rPr>
          <w:rFonts w:ascii="Times New Roman" w:hAnsi="Times New Roman" w:cs="Times New Roman"/>
          <w:i/>
          <w:iCs/>
          <w:sz w:val="24"/>
          <w:szCs w:val="24"/>
        </w:rPr>
        <w:t>ων</w:t>
      </w:r>
      <w:r w:rsidR="00152884" w:rsidRPr="00680C6D">
        <w:rPr>
          <w:rFonts w:ascii="Times New Roman" w:hAnsi="Times New Roman" w:cs="Times New Roman"/>
          <w:i/>
          <w:iCs/>
          <w:sz w:val="24"/>
          <w:szCs w:val="24"/>
        </w:rPr>
        <w:t xml:space="preserve"> κηλίδ</w:t>
      </w:r>
      <w:r w:rsidR="00953405" w:rsidRPr="00680C6D">
        <w:rPr>
          <w:rFonts w:ascii="Times New Roman" w:hAnsi="Times New Roman" w:cs="Times New Roman"/>
          <w:i/>
          <w:iCs/>
          <w:sz w:val="24"/>
          <w:szCs w:val="24"/>
        </w:rPr>
        <w:t>ων</w:t>
      </w:r>
      <w:r w:rsidR="00152884">
        <w:rPr>
          <w:rFonts w:ascii="Times New Roman" w:hAnsi="Times New Roman" w:cs="Times New Roman"/>
          <w:sz w:val="24"/>
          <w:szCs w:val="24"/>
        </w:rPr>
        <w:t xml:space="preserve"> (</w:t>
      </w:r>
      <w:r w:rsidR="00A33A1B">
        <w:rPr>
          <w:rFonts w:ascii="Times New Roman" w:hAnsi="Times New Roman" w:cs="Times New Roman"/>
          <w:sz w:val="24"/>
          <w:szCs w:val="24"/>
        </w:rPr>
        <w:t>«</w:t>
      </w:r>
      <w:r w:rsidR="00152884">
        <w:rPr>
          <w:rFonts w:ascii="Times New Roman" w:hAnsi="Times New Roman" w:cs="Times New Roman"/>
          <w:sz w:val="24"/>
          <w:szCs w:val="24"/>
          <w:lang w:val="en-US"/>
        </w:rPr>
        <w:t>patches</w:t>
      </w:r>
      <w:r w:rsidR="00152884" w:rsidRPr="00152884">
        <w:rPr>
          <w:rFonts w:ascii="Times New Roman" w:hAnsi="Times New Roman" w:cs="Times New Roman"/>
          <w:sz w:val="24"/>
          <w:szCs w:val="24"/>
        </w:rPr>
        <w:t xml:space="preserve"> </w:t>
      </w:r>
      <w:r w:rsidR="00152884">
        <w:rPr>
          <w:rFonts w:ascii="Times New Roman" w:hAnsi="Times New Roman" w:cs="Times New Roman"/>
          <w:sz w:val="24"/>
          <w:szCs w:val="24"/>
          <w:lang w:val="en-US"/>
        </w:rPr>
        <w:t>of</w:t>
      </w:r>
      <w:r w:rsidR="00152884" w:rsidRPr="00152884">
        <w:rPr>
          <w:rFonts w:ascii="Times New Roman" w:hAnsi="Times New Roman" w:cs="Times New Roman"/>
          <w:sz w:val="24"/>
          <w:szCs w:val="24"/>
        </w:rPr>
        <w:t xml:space="preserve"> </w:t>
      </w:r>
      <w:r w:rsidR="00152884">
        <w:rPr>
          <w:rFonts w:ascii="Times New Roman" w:hAnsi="Times New Roman" w:cs="Times New Roman"/>
          <w:sz w:val="24"/>
          <w:szCs w:val="24"/>
          <w:lang w:val="en-US"/>
        </w:rPr>
        <w:t>green</w:t>
      </w:r>
      <w:r w:rsidR="00A33A1B">
        <w:rPr>
          <w:rFonts w:ascii="Times New Roman" w:hAnsi="Times New Roman" w:cs="Times New Roman"/>
          <w:sz w:val="24"/>
          <w:szCs w:val="24"/>
        </w:rPr>
        <w:t>»</w:t>
      </w:r>
      <w:r w:rsidR="00152884" w:rsidRPr="00152884">
        <w:rPr>
          <w:rFonts w:ascii="Times New Roman" w:hAnsi="Times New Roman" w:cs="Times New Roman"/>
          <w:sz w:val="24"/>
          <w:szCs w:val="24"/>
        </w:rPr>
        <w:t>)</w:t>
      </w:r>
      <w:r w:rsidR="002F22BB" w:rsidRPr="002F22BB">
        <w:rPr>
          <w:rFonts w:ascii="Times New Roman" w:hAnsi="Times New Roman" w:cs="Times New Roman"/>
          <w:sz w:val="24"/>
          <w:szCs w:val="24"/>
        </w:rPr>
        <w:t xml:space="preserve">, </w:t>
      </w:r>
      <w:r w:rsidR="002F22BB">
        <w:rPr>
          <w:rFonts w:ascii="Times New Roman" w:hAnsi="Times New Roman" w:cs="Times New Roman"/>
          <w:sz w:val="24"/>
          <w:szCs w:val="24"/>
        </w:rPr>
        <w:t xml:space="preserve">οι οποίες </w:t>
      </w:r>
      <w:r w:rsidR="00FD3A7F">
        <w:rPr>
          <w:rFonts w:ascii="Times New Roman" w:hAnsi="Times New Roman" w:cs="Times New Roman"/>
          <w:sz w:val="24"/>
          <w:szCs w:val="24"/>
        </w:rPr>
        <w:t>περισσότερο</w:t>
      </w:r>
      <w:r w:rsidR="00953405">
        <w:rPr>
          <w:rFonts w:ascii="Times New Roman" w:hAnsi="Times New Roman" w:cs="Times New Roman"/>
          <w:sz w:val="24"/>
          <w:szCs w:val="24"/>
        </w:rPr>
        <w:t xml:space="preserve"> </w:t>
      </w:r>
      <w:r w:rsidR="002F22BB">
        <w:rPr>
          <w:rFonts w:ascii="Times New Roman" w:hAnsi="Times New Roman" w:cs="Times New Roman"/>
          <w:sz w:val="24"/>
          <w:szCs w:val="24"/>
        </w:rPr>
        <w:lastRenderedPageBreak/>
        <w:t xml:space="preserve">δημιουργούνται από </w:t>
      </w:r>
      <w:r w:rsidR="00953405">
        <w:rPr>
          <w:rFonts w:ascii="Times New Roman" w:hAnsi="Times New Roman" w:cs="Times New Roman"/>
          <w:sz w:val="24"/>
          <w:szCs w:val="24"/>
        </w:rPr>
        <w:t>το ανήσυχο</w:t>
      </w:r>
      <w:r w:rsidR="002F22BB">
        <w:rPr>
          <w:rFonts w:ascii="Times New Roman" w:hAnsi="Times New Roman" w:cs="Times New Roman"/>
          <w:sz w:val="24"/>
          <w:szCs w:val="24"/>
        </w:rPr>
        <w:t xml:space="preserve"> </w:t>
      </w:r>
      <w:r w:rsidR="00953405">
        <w:rPr>
          <w:rFonts w:ascii="Times New Roman" w:hAnsi="Times New Roman" w:cs="Times New Roman"/>
          <w:sz w:val="24"/>
          <w:szCs w:val="24"/>
        </w:rPr>
        <w:t xml:space="preserve">πνεύμα </w:t>
      </w:r>
      <w:r w:rsidR="002F22BB">
        <w:rPr>
          <w:rFonts w:ascii="Times New Roman" w:hAnsi="Times New Roman" w:cs="Times New Roman"/>
          <w:sz w:val="24"/>
          <w:szCs w:val="24"/>
        </w:rPr>
        <w:t>ορισμένων εκπαιδευτικών</w:t>
      </w:r>
      <w:r w:rsidR="00953405">
        <w:rPr>
          <w:rFonts w:ascii="Times New Roman" w:hAnsi="Times New Roman" w:cs="Times New Roman"/>
          <w:sz w:val="24"/>
          <w:szCs w:val="24"/>
        </w:rPr>
        <w:t xml:space="preserve"> παρά από μια συστηματική προσπάθεια των σχεδιαστών των εκπαιδευτικών συστημάτων</w:t>
      </w:r>
      <w:r w:rsidR="006C7BD3" w:rsidRPr="006C7BD3">
        <w:rPr>
          <w:rFonts w:ascii="Times New Roman" w:hAnsi="Times New Roman" w:cs="Times New Roman"/>
          <w:sz w:val="24"/>
          <w:szCs w:val="24"/>
        </w:rPr>
        <w:t xml:space="preserve">. </w:t>
      </w:r>
      <w:r w:rsidR="00A33A1B">
        <w:rPr>
          <w:rFonts w:ascii="Times New Roman" w:hAnsi="Times New Roman" w:cs="Times New Roman"/>
          <w:sz w:val="24"/>
          <w:szCs w:val="24"/>
        </w:rPr>
        <w:t>Και αυτό συμβαίνει παρότι η</w:t>
      </w:r>
      <w:r w:rsidR="00310088" w:rsidRPr="001B78A5">
        <w:rPr>
          <w:rFonts w:ascii="Times New Roman" w:hAnsi="Times New Roman" w:cs="Times New Roman"/>
          <w:sz w:val="24"/>
          <w:szCs w:val="24"/>
        </w:rPr>
        <w:t xml:space="preserve"> </w:t>
      </w:r>
      <w:r w:rsidR="00310088" w:rsidRPr="00FD3A7F">
        <w:rPr>
          <w:rFonts w:ascii="Times New Roman" w:hAnsi="Times New Roman" w:cs="Times New Roman"/>
          <w:i/>
          <w:iCs/>
          <w:sz w:val="24"/>
          <w:szCs w:val="24"/>
        </w:rPr>
        <w:t>Εκπαίδευση για την Αειφόρο Ανάπτυξη</w:t>
      </w:r>
      <w:r w:rsidR="00310088" w:rsidRPr="001B78A5">
        <w:rPr>
          <w:rFonts w:ascii="Times New Roman" w:hAnsi="Times New Roman" w:cs="Times New Roman"/>
          <w:sz w:val="24"/>
          <w:szCs w:val="24"/>
        </w:rPr>
        <w:t xml:space="preserve"> (ΕΑΑ) </w:t>
      </w:r>
      <w:r w:rsidR="00DB138C">
        <w:rPr>
          <w:rFonts w:ascii="Times New Roman" w:hAnsi="Times New Roman" w:cs="Times New Roman"/>
          <w:sz w:val="24"/>
          <w:szCs w:val="24"/>
        </w:rPr>
        <w:t>(</w:t>
      </w:r>
      <w:r w:rsidR="00DB138C">
        <w:rPr>
          <w:rFonts w:ascii="Times New Roman" w:hAnsi="Times New Roman" w:cs="Times New Roman"/>
          <w:sz w:val="24"/>
          <w:szCs w:val="24"/>
          <w:lang w:val="en-US"/>
        </w:rPr>
        <w:t>Education</w:t>
      </w:r>
      <w:r w:rsidR="00DB138C" w:rsidRPr="00DB138C">
        <w:rPr>
          <w:rFonts w:ascii="Times New Roman" w:hAnsi="Times New Roman" w:cs="Times New Roman"/>
          <w:sz w:val="24"/>
          <w:szCs w:val="24"/>
        </w:rPr>
        <w:t xml:space="preserve"> </w:t>
      </w:r>
      <w:r w:rsidR="00DB138C">
        <w:rPr>
          <w:rFonts w:ascii="Times New Roman" w:hAnsi="Times New Roman" w:cs="Times New Roman"/>
          <w:sz w:val="24"/>
          <w:szCs w:val="24"/>
          <w:lang w:val="en-US"/>
        </w:rPr>
        <w:t>for</w:t>
      </w:r>
      <w:r w:rsidR="00DB138C" w:rsidRPr="00DB138C">
        <w:rPr>
          <w:rFonts w:ascii="Times New Roman" w:hAnsi="Times New Roman" w:cs="Times New Roman"/>
          <w:sz w:val="24"/>
          <w:szCs w:val="24"/>
        </w:rPr>
        <w:t xml:space="preserve"> </w:t>
      </w:r>
      <w:r w:rsidR="00DB138C">
        <w:rPr>
          <w:rFonts w:ascii="Times New Roman" w:hAnsi="Times New Roman" w:cs="Times New Roman"/>
          <w:sz w:val="24"/>
          <w:szCs w:val="24"/>
          <w:lang w:val="en-US"/>
        </w:rPr>
        <w:t>Sustainable</w:t>
      </w:r>
      <w:r w:rsidR="00DB138C" w:rsidRPr="00DB138C">
        <w:rPr>
          <w:rFonts w:ascii="Times New Roman" w:hAnsi="Times New Roman" w:cs="Times New Roman"/>
          <w:sz w:val="24"/>
          <w:szCs w:val="24"/>
        </w:rPr>
        <w:t xml:space="preserve"> </w:t>
      </w:r>
      <w:r w:rsidR="00DB138C">
        <w:rPr>
          <w:rFonts w:ascii="Times New Roman" w:hAnsi="Times New Roman" w:cs="Times New Roman"/>
          <w:sz w:val="24"/>
          <w:szCs w:val="24"/>
          <w:lang w:val="en-US"/>
        </w:rPr>
        <w:t>Development</w:t>
      </w:r>
      <w:r w:rsidR="00DB138C" w:rsidRPr="00DB138C">
        <w:rPr>
          <w:rFonts w:ascii="Times New Roman" w:hAnsi="Times New Roman" w:cs="Times New Roman"/>
          <w:sz w:val="24"/>
          <w:szCs w:val="24"/>
        </w:rPr>
        <w:t xml:space="preserve">, </w:t>
      </w:r>
      <w:r w:rsidR="00DB138C">
        <w:rPr>
          <w:rFonts w:ascii="Times New Roman" w:hAnsi="Times New Roman" w:cs="Times New Roman"/>
          <w:sz w:val="24"/>
          <w:szCs w:val="24"/>
          <w:lang w:val="en-US"/>
        </w:rPr>
        <w:t>ESD</w:t>
      </w:r>
      <w:r w:rsidR="00DB138C" w:rsidRPr="00DB138C">
        <w:rPr>
          <w:rFonts w:ascii="Times New Roman" w:hAnsi="Times New Roman" w:cs="Times New Roman"/>
          <w:sz w:val="24"/>
          <w:szCs w:val="24"/>
        </w:rPr>
        <w:t xml:space="preserve">) </w:t>
      </w:r>
      <w:r w:rsidR="00AD6A66">
        <w:rPr>
          <w:rFonts w:ascii="Times New Roman" w:hAnsi="Times New Roman" w:cs="Times New Roman"/>
          <w:sz w:val="24"/>
          <w:szCs w:val="24"/>
        </w:rPr>
        <w:t xml:space="preserve">αποτελεί πλέον </w:t>
      </w:r>
      <w:r w:rsidR="00A33A1B">
        <w:rPr>
          <w:rFonts w:ascii="Times New Roman" w:hAnsi="Times New Roman" w:cs="Times New Roman"/>
          <w:sz w:val="24"/>
          <w:szCs w:val="24"/>
        </w:rPr>
        <w:t xml:space="preserve">αναπόσπαστο </w:t>
      </w:r>
      <w:r w:rsidR="00AD6A66">
        <w:rPr>
          <w:rFonts w:ascii="Times New Roman" w:hAnsi="Times New Roman" w:cs="Times New Roman"/>
          <w:sz w:val="24"/>
          <w:szCs w:val="24"/>
        </w:rPr>
        <w:t>τμήμα της ατζέντας των Ηνωμένων Εθνών</w:t>
      </w:r>
      <w:r w:rsidR="003F1805">
        <w:rPr>
          <w:rFonts w:ascii="Times New Roman" w:hAnsi="Times New Roman" w:cs="Times New Roman"/>
          <w:sz w:val="24"/>
          <w:szCs w:val="24"/>
        </w:rPr>
        <w:t xml:space="preserve"> </w:t>
      </w:r>
      <w:r w:rsidR="003F1805" w:rsidRPr="003F1805">
        <w:rPr>
          <w:rFonts w:ascii="Times New Roman" w:hAnsi="Times New Roman" w:cs="Times New Roman"/>
          <w:sz w:val="24"/>
          <w:szCs w:val="24"/>
        </w:rPr>
        <w:t>(</w:t>
      </w:r>
      <w:r w:rsidR="003F1805">
        <w:rPr>
          <w:rFonts w:ascii="Times New Roman" w:hAnsi="Times New Roman" w:cs="Times New Roman"/>
          <w:sz w:val="24"/>
          <w:szCs w:val="24"/>
          <w:lang w:val="en-US"/>
        </w:rPr>
        <w:t>UN</w:t>
      </w:r>
      <w:r w:rsidR="003F1805" w:rsidRPr="003F1805">
        <w:rPr>
          <w:rFonts w:ascii="Times New Roman" w:hAnsi="Times New Roman" w:cs="Times New Roman"/>
          <w:sz w:val="24"/>
          <w:szCs w:val="24"/>
        </w:rPr>
        <w:t>, 2015)</w:t>
      </w:r>
      <w:r w:rsidR="00310088" w:rsidRPr="001B78A5">
        <w:rPr>
          <w:rFonts w:ascii="Times New Roman" w:hAnsi="Times New Roman" w:cs="Times New Roman"/>
          <w:sz w:val="24"/>
          <w:szCs w:val="24"/>
        </w:rPr>
        <w:t xml:space="preserve">, </w:t>
      </w:r>
      <w:r w:rsidR="00AD6A66">
        <w:rPr>
          <w:rFonts w:ascii="Times New Roman" w:hAnsi="Times New Roman" w:cs="Times New Roman"/>
          <w:sz w:val="24"/>
          <w:szCs w:val="24"/>
        </w:rPr>
        <w:t xml:space="preserve">των εκθέσεων της </w:t>
      </w:r>
      <w:r w:rsidR="00AD6A66">
        <w:rPr>
          <w:rFonts w:ascii="Times New Roman" w:hAnsi="Times New Roman" w:cs="Times New Roman"/>
          <w:sz w:val="24"/>
          <w:szCs w:val="24"/>
          <w:lang w:val="en-US"/>
        </w:rPr>
        <w:t>UNESCO</w:t>
      </w:r>
      <w:r w:rsidR="00AD6A66" w:rsidRPr="00AD6A66">
        <w:rPr>
          <w:rFonts w:ascii="Times New Roman" w:hAnsi="Times New Roman" w:cs="Times New Roman"/>
          <w:sz w:val="24"/>
          <w:szCs w:val="24"/>
        </w:rPr>
        <w:t xml:space="preserve"> (2014)</w:t>
      </w:r>
      <w:r w:rsidR="00AD6A66">
        <w:rPr>
          <w:rFonts w:ascii="Times New Roman" w:hAnsi="Times New Roman" w:cs="Times New Roman"/>
          <w:sz w:val="24"/>
          <w:szCs w:val="24"/>
        </w:rPr>
        <w:t xml:space="preserve"> και των ανακοινώσεων της Ευρωπαϊκής </w:t>
      </w:r>
      <w:r w:rsidR="002D798C">
        <w:rPr>
          <w:rFonts w:ascii="Times New Roman" w:hAnsi="Times New Roman" w:cs="Times New Roman"/>
          <w:sz w:val="24"/>
          <w:szCs w:val="24"/>
        </w:rPr>
        <w:t>Επιτροπής</w:t>
      </w:r>
      <w:r w:rsidR="00AD6A66">
        <w:rPr>
          <w:rFonts w:ascii="Times New Roman" w:hAnsi="Times New Roman" w:cs="Times New Roman"/>
          <w:sz w:val="24"/>
          <w:szCs w:val="24"/>
        </w:rPr>
        <w:t xml:space="preserve"> (2016),</w:t>
      </w:r>
      <w:r w:rsidR="00AD6A66" w:rsidRPr="00AD6A66">
        <w:rPr>
          <w:rFonts w:ascii="Times New Roman" w:hAnsi="Times New Roman" w:cs="Times New Roman"/>
          <w:sz w:val="24"/>
          <w:szCs w:val="24"/>
        </w:rPr>
        <w:t xml:space="preserve"> </w:t>
      </w:r>
      <w:r w:rsidR="00A33A1B">
        <w:rPr>
          <w:rFonts w:ascii="Times New Roman" w:hAnsi="Times New Roman" w:cs="Times New Roman"/>
          <w:sz w:val="24"/>
          <w:szCs w:val="24"/>
        </w:rPr>
        <w:t>ενώ παράλληλα η</w:t>
      </w:r>
      <w:r w:rsidR="00EB7254">
        <w:rPr>
          <w:rFonts w:ascii="Times New Roman" w:hAnsi="Times New Roman" w:cs="Times New Roman"/>
          <w:sz w:val="24"/>
          <w:szCs w:val="24"/>
        </w:rPr>
        <w:t xml:space="preserve"> αναγκαιότητα ενός νέου </w:t>
      </w:r>
      <w:r w:rsidR="00680C6D">
        <w:rPr>
          <w:rFonts w:ascii="Times New Roman" w:hAnsi="Times New Roman" w:cs="Times New Roman"/>
          <w:sz w:val="24"/>
          <w:szCs w:val="24"/>
        </w:rPr>
        <w:t>«</w:t>
      </w:r>
      <w:r w:rsidR="00EB7254">
        <w:rPr>
          <w:rFonts w:ascii="Times New Roman" w:hAnsi="Times New Roman" w:cs="Times New Roman"/>
          <w:sz w:val="24"/>
          <w:szCs w:val="24"/>
        </w:rPr>
        <w:t>παραδείγματος</w:t>
      </w:r>
      <w:r w:rsidR="00680C6D">
        <w:rPr>
          <w:rFonts w:ascii="Times New Roman" w:hAnsi="Times New Roman" w:cs="Times New Roman"/>
          <w:sz w:val="24"/>
          <w:szCs w:val="24"/>
        </w:rPr>
        <w:t>»</w:t>
      </w:r>
      <w:r w:rsidR="00EB7254">
        <w:rPr>
          <w:rFonts w:ascii="Times New Roman" w:hAnsi="Times New Roman" w:cs="Times New Roman"/>
          <w:sz w:val="24"/>
          <w:szCs w:val="24"/>
        </w:rPr>
        <w:t xml:space="preserve"> για την εκπαίδευση που θα προωθεί περιβαλλοντική, οικονομική και κοινωνική ευημερία κερδίζει συνεχώς έδαφος</w:t>
      </w:r>
      <w:r w:rsidR="00144EFB">
        <w:rPr>
          <w:rFonts w:ascii="Times New Roman" w:hAnsi="Times New Roman" w:cs="Times New Roman"/>
          <w:sz w:val="24"/>
          <w:szCs w:val="24"/>
        </w:rPr>
        <w:t xml:space="preserve"> (Στάχτιαρη &amp; Μουζάκης, 2022</w:t>
      </w:r>
      <w:r w:rsidR="00946722">
        <w:rPr>
          <w:rFonts w:ascii="Times New Roman" w:hAnsi="Times New Roman" w:cs="Times New Roman"/>
          <w:sz w:val="24"/>
          <w:szCs w:val="24"/>
        </w:rPr>
        <w:t>: 1</w:t>
      </w:r>
      <w:r w:rsidR="00144EFB">
        <w:rPr>
          <w:rFonts w:ascii="Times New Roman" w:hAnsi="Times New Roman" w:cs="Times New Roman"/>
          <w:sz w:val="24"/>
          <w:szCs w:val="24"/>
        </w:rPr>
        <w:t>)</w:t>
      </w:r>
      <w:r w:rsidR="00310088" w:rsidRPr="001B78A5">
        <w:rPr>
          <w:rFonts w:ascii="Times New Roman" w:hAnsi="Times New Roman" w:cs="Times New Roman"/>
          <w:sz w:val="24"/>
          <w:szCs w:val="24"/>
        </w:rPr>
        <w:t xml:space="preserve">. </w:t>
      </w:r>
    </w:p>
    <w:p w14:paraId="152E74FE" w14:textId="08E7FD2C" w:rsidR="00515391" w:rsidRDefault="009F7AE0"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Ωστόσο, η πολυπλοκότητα του αντικειμένου θέτει σημαντικές προκλήσεις που σχετίζονται με τον εντοπισμό τ</w:t>
      </w:r>
      <w:r w:rsidR="00C80045">
        <w:rPr>
          <w:rFonts w:ascii="Times New Roman" w:hAnsi="Times New Roman" w:cs="Times New Roman"/>
          <w:sz w:val="24"/>
          <w:szCs w:val="24"/>
        </w:rPr>
        <w:t>ων</w:t>
      </w:r>
      <w:r>
        <w:rPr>
          <w:rFonts w:ascii="Times New Roman" w:hAnsi="Times New Roman" w:cs="Times New Roman"/>
          <w:sz w:val="24"/>
          <w:szCs w:val="24"/>
        </w:rPr>
        <w:t xml:space="preserve"> επιστημονικ</w:t>
      </w:r>
      <w:r w:rsidR="00C80045">
        <w:rPr>
          <w:rFonts w:ascii="Times New Roman" w:hAnsi="Times New Roman" w:cs="Times New Roman"/>
          <w:sz w:val="24"/>
          <w:szCs w:val="24"/>
        </w:rPr>
        <w:t>ών</w:t>
      </w:r>
      <w:r>
        <w:rPr>
          <w:rFonts w:ascii="Times New Roman" w:hAnsi="Times New Roman" w:cs="Times New Roman"/>
          <w:sz w:val="24"/>
          <w:szCs w:val="24"/>
        </w:rPr>
        <w:t xml:space="preserve"> πεδί</w:t>
      </w:r>
      <w:r w:rsidR="00C80045">
        <w:rPr>
          <w:rFonts w:ascii="Times New Roman" w:hAnsi="Times New Roman" w:cs="Times New Roman"/>
          <w:sz w:val="24"/>
          <w:szCs w:val="24"/>
        </w:rPr>
        <w:t>ων</w:t>
      </w:r>
      <w:r>
        <w:rPr>
          <w:rFonts w:ascii="Times New Roman" w:hAnsi="Times New Roman" w:cs="Times New Roman"/>
          <w:sz w:val="24"/>
          <w:szCs w:val="24"/>
        </w:rPr>
        <w:t xml:space="preserve"> και των ειδικοτήτων που καλούνται να υποστηρίξουν την ΕΑΑ, με την έλλειψη εξειδίκευσης από πλευράς εκπαιδευτικών, την έλλειψη των απαιτούμενων πόρων και υποδομών αλλά και τις γνωστικές συγκρούσεις ή την άρνηση που </w:t>
      </w:r>
      <w:r w:rsidR="00C80045">
        <w:rPr>
          <w:rFonts w:ascii="Times New Roman" w:hAnsi="Times New Roman" w:cs="Times New Roman"/>
          <w:sz w:val="24"/>
          <w:szCs w:val="24"/>
        </w:rPr>
        <w:t>καταγράφεται</w:t>
      </w:r>
      <w:r>
        <w:rPr>
          <w:rFonts w:ascii="Times New Roman" w:hAnsi="Times New Roman" w:cs="Times New Roman"/>
          <w:sz w:val="24"/>
          <w:szCs w:val="24"/>
        </w:rPr>
        <w:t xml:space="preserve"> σε </w:t>
      </w:r>
      <w:r w:rsidR="00C80045">
        <w:rPr>
          <w:rFonts w:ascii="Times New Roman" w:hAnsi="Times New Roman" w:cs="Times New Roman"/>
          <w:sz w:val="24"/>
          <w:szCs w:val="24"/>
        </w:rPr>
        <w:t>σημαντικό ποσοστό του πληθυσμού να αποδεχθεί τους κινδύνους της κλιματικής κρίσης και την ανάγκη της αειφόρου ανάπτυξης (</w:t>
      </w:r>
      <w:r w:rsidR="00813798">
        <w:rPr>
          <w:rFonts w:ascii="Times New Roman" w:hAnsi="Times New Roman" w:cs="Times New Roman"/>
          <w:sz w:val="24"/>
          <w:szCs w:val="24"/>
          <w:lang w:val="en-US"/>
        </w:rPr>
        <w:t>Evans</w:t>
      </w:r>
      <w:r w:rsidR="00C80045" w:rsidRPr="00C80045">
        <w:rPr>
          <w:rFonts w:ascii="Times New Roman" w:hAnsi="Times New Roman" w:cs="Times New Roman"/>
          <w:sz w:val="24"/>
          <w:szCs w:val="24"/>
        </w:rPr>
        <w:t xml:space="preserve"> </w:t>
      </w:r>
      <w:r w:rsidR="00C80045">
        <w:rPr>
          <w:rFonts w:ascii="Times New Roman" w:hAnsi="Times New Roman" w:cs="Times New Roman"/>
          <w:sz w:val="24"/>
          <w:szCs w:val="24"/>
          <w:lang w:val="en-US"/>
        </w:rPr>
        <w:t>et</w:t>
      </w:r>
      <w:r w:rsidR="00C80045" w:rsidRPr="00C80045">
        <w:rPr>
          <w:rFonts w:ascii="Times New Roman" w:hAnsi="Times New Roman" w:cs="Times New Roman"/>
          <w:sz w:val="24"/>
          <w:szCs w:val="24"/>
        </w:rPr>
        <w:t xml:space="preserve"> </w:t>
      </w:r>
      <w:r w:rsidR="00C80045">
        <w:rPr>
          <w:rFonts w:ascii="Times New Roman" w:hAnsi="Times New Roman" w:cs="Times New Roman"/>
          <w:sz w:val="24"/>
          <w:szCs w:val="24"/>
          <w:lang w:val="en-US"/>
        </w:rPr>
        <w:t>al</w:t>
      </w:r>
      <w:r w:rsidR="00C80045" w:rsidRPr="00C80045">
        <w:rPr>
          <w:rFonts w:ascii="Times New Roman" w:hAnsi="Times New Roman" w:cs="Times New Roman"/>
          <w:sz w:val="24"/>
          <w:szCs w:val="24"/>
        </w:rPr>
        <w:t>., 201</w:t>
      </w:r>
      <w:r w:rsidR="00813798" w:rsidRPr="00813798">
        <w:rPr>
          <w:rFonts w:ascii="Times New Roman" w:hAnsi="Times New Roman" w:cs="Times New Roman"/>
          <w:sz w:val="24"/>
          <w:szCs w:val="24"/>
        </w:rPr>
        <w:t>7</w:t>
      </w:r>
      <w:r w:rsidR="00C80045" w:rsidRPr="00C80045">
        <w:rPr>
          <w:rFonts w:ascii="Times New Roman" w:hAnsi="Times New Roman" w:cs="Times New Roman"/>
          <w:sz w:val="24"/>
          <w:szCs w:val="24"/>
        </w:rPr>
        <w:t>: 406).</w:t>
      </w:r>
      <w:r w:rsidR="00515391">
        <w:rPr>
          <w:rFonts w:ascii="Times New Roman" w:hAnsi="Times New Roman" w:cs="Times New Roman"/>
          <w:sz w:val="24"/>
          <w:szCs w:val="24"/>
        </w:rPr>
        <w:t xml:space="preserve"> Αντικειμενικές δυσκολίες</w:t>
      </w:r>
      <w:r w:rsidR="0067122C">
        <w:rPr>
          <w:rFonts w:ascii="Times New Roman" w:hAnsi="Times New Roman" w:cs="Times New Roman"/>
          <w:sz w:val="24"/>
          <w:szCs w:val="24"/>
        </w:rPr>
        <w:t xml:space="preserve"> τίθενται επίσης από</w:t>
      </w:r>
      <w:r w:rsidR="00515391">
        <w:rPr>
          <w:rFonts w:ascii="Times New Roman" w:hAnsi="Times New Roman" w:cs="Times New Roman"/>
          <w:sz w:val="24"/>
          <w:szCs w:val="24"/>
        </w:rPr>
        <w:t xml:space="preserve"> τα</w:t>
      </w:r>
      <w:r w:rsidR="00455BC8">
        <w:rPr>
          <w:rFonts w:ascii="Times New Roman" w:hAnsi="Times New Roman" w:cs="Times New Roman"/>
          <w:sz w:val="24"/>
          <w:szCs w:val="24"/>
        </w:rPr>
        <w:t xml:space="preserve"> υπερφορτωμένα </w:t>
      </w:r>
      <w:r w:rsidR="00B86113">
        <w:rPr>
          <w:rFonts w:ascii="Times New Roman" w:hAnsi="Times New Roman" w:cs="Times New Roman"/>
          <w:sz w:val="24"/>
          <w:szCs w:val="24"/>
        </w:rPr>
        <w:t>αναλυτικά</w:t>
      </w:r>
      <w:r w:rsidR="00455BC8">
        <w:rPr>
          <w:rFonts w:ascii="Times New Roman" w:hAnsi="Times New Roman" w:cs="Times New Roman"/>
          <w:sz w:val="24"/>
          <w:szCs w:val="24"/>
        </w:rPr>
        <w:t xml:space="preserve"> προγράμματα</w:t>
      </w:r>
      <w:r w:rsidR="00496967">
        <w:rPr>
          <w:rFonts w:ascii="Times New Roman" w:hAnsi="Times New Roman" w:cs="Times New Roman"/>
          <w:sz w:val="24"/>
          <w:szCs w:val="24"/>
        </w:rPr>
        <w:t xml:space="preserve"> (ΑΠ)</w:t>
      </w:r>
      <w:r w:rsidR="00455BC8">
        <w:rPr>
          <w:rFonts w:ascii="Times New Roman" w:hAnsi="Times New Roman" w:cs="Times New Roman"/>
          <w:sz w:val="24"/>
          <w:szCs w:val="24"/>
        </w:rPr>
        <w:t xml:space="preserve"> </w:t>
      </w:r>
      <w:r w:rsidR="0067122C">
        <w:rPr>
          <w:rFonts w:ascii="Times New Roman" w:hAnsi="Times New Roman" w:cs="Times New Roman"/>
          <w:sz w:val="24"/>
          <w:szCs w:val="24"/>
        </w:rPr>
        <w:t>και τον</w:t>
      </w:r>
      <w:r w:rsidR="00455BC8">
        <w:rPr>
          <w:rFonts w:ascii="Times New Roman" w:hAnsi="Times New Roman" w:cs="Times New Roman"/>
          <w:sz w:val="24"/>
          <w:szCs w:val="24"/>
        </w:rPr>
        <w:t xml:space="preserve"> ανταγωνισμό των </w:t>
      </w:r>
      <w:r w:rsidR="00B86113">
        <w:rPr>
          <w:rFonts w:ascii="Times New Roman" w:hAnsi="Times New Roman" w:cs="Times New Roman"/>
          <w:sz w:val="24"/>
          <w:szCs w:val="24"/>
        </w:rPr>
        <w:t xml:space="preserve">επιστημονικών </w:t>
      </w:r>
      <w:r w:rsidR="00455BC8">
        <w:rPr>
          <w:rFonts w:ascii="Times New Roman" w:hAnsi="Times New Roman" w:cs="Times New Roman"/>
          <w:sz w:val="24"/>
          <w:szCs w:val="24"/>
        </w:rPr>
        <w:t xml:space="preserve">αντικειμένων ώστε να </w:t>
      </w:r>
      <w:r w:rsidR="00B86113">
        <w:rPr>
          <w:rFonts w:ascii="Times New Roman" w:hAnsi="Times New Roman" w:cs="Times New Roman"/>
          <w:sz w:val="24"/>
          <w:szCs w:val="24"/>
        </w:rPr>
        <w:t>αποκτήσουν</w:t>
      </w:r>
      <w:r w:rsidR="00455BC8">
        <w:rPr>
          <w:rFonts w:ascii="Times New Roman" w:hAnsi="Times New Roman" w:cs="Times New Roman"/>
          <w:sz w:val="24"/>
          <w:szCs w:val="24"/>
        </w:rPr>
        <w:t xml:space="preserve"> </w:t>
      </w:r>
      <w:r w:rsidR="000B7089">
        <w:rPr>
          <w:rFonts w:ascii="Times New Roman" w:hAnsi="Times New Roman" w:cs="Times New Roman"/>
          <w:sz w:val="24"/>
          <w:szCs w:val="24"/>
        </w:rPr>
        <w:t>μια</w:t>
      </w:r>
      <w:r w:rsidR="00B86113">
        <w:rPr>
          <w:rFonts w:ascii="Times New Roman" w:hAnsi="Times New Roman" w:cs="Times New Roman"/>
          <w:sz w:val="24"/>
          <w:szCs w:val="24"/>
        </w:rPr>
        <w:t xml:space="preserve"> </w:t>
      </w:r>
      <w:r w:rsidR="00455BC8">
        <w:rPr>
          <w:rFonts w:ascii="Times New Roman" w:hAnsi="Times New Roman" w:cs="Times New Roman"/>
          <w:sz w:val="24"/>
          <w:szCs w:val="24"/>
        </w:rPr>
        <w:t>θέση σε αυτά</w:t>
      </w:r>
      <w:r w:rsidR="0067122C">
        <w:rPr>
          <w:rFonts w:ascii="Times New Roman" w:hAnsi="Times New Roman" w:cs="Times New Roman"/>
          <w:sz w:val="24"/>
          <w:szCs w:val="24"/>
        </w:rPr>
        <w:t xml:space="preserve">, από </w:t>
      </w:r>
      <w:r w:rsidR="000B7089">
        <w:rPr>
          <w:rFonts w:ascii="Times New Roman" w:hAnsi="Times New Roman" w:cs="Times New Roman"/>
          <w:sz w:val="24"/>
          <w:szCs w:val="24"/>
        </w:rPr>
        <w:t xml:space="preserve">τις </w:t>
      </w:r>
      <w:r w:rsidR="0067122C">
        <w:rPr>
          <w:rFonts w:ascii="Times New Roman" w:hAnsi="Times New Roman" w:cs="Times New Roman"/>
          <w:sz w:val="24"/>
          <w:szCs w:val="24"/>
        </w:rPr>
        <w:t xml:space="preserve">ομάδες πίεσης που προωθούν στους κύκλους των </w:t>
      </w:r>
      <w:r w:rsidR="009D0B14">
        <w:rPr>
          <w:rFonts w:ascii="Times New Roman" w:hAnsi="Times New Roman" w:cs="Times New Roman"/>
          <w:sz w:val="24"/>
          <w:szCs w:val="24"/>
        </w:rPr>
        <w:t>διαμορφωτών της πολιτικής</w:t>
      </w:r>
      <w:r w:rsidR="0067122C">
        <w:rPr>
          <w:rFonts w:ascii="Times New Roman" w:hAnsi="Times New Roman" w:cs="Times New Roman"/>
          <w:sz w:val="24"/>
          <w:szCs w:val="24"/>
        </w:rPr>
        <w:t xml:space="preserve"> τη δική του ατζέντα</w:t>
      </w:r>
      <w:r w:rsidR="00B86C1A">
        <w:rPr>
          <w:rFonts w:ascii="Times New Roman" w:hAnsi="Times New Roman" w:cs="Times New Roman"/>
          <w:sz w:val="24"/>
          <w:szCs w:val="24"/>
        </w:rPr>
        <w:t xml:space="preserve"> </w:t>
      </w:r>
      <w:r w:rsidR="00B86113">
        <w:rPr>
          <w:rFonts w:ascii="Times New Roman" w:hAnsi="Times New Roman" w:cs="Times New Roman"/>
          <w:sz w:val="24"/>
          <w:szCs w:val="24"/>
        </w:rPr>
        <w:t xml:space="preserve">καθώς </w:t>
      </w:r>
      <w:r w:rsidR="00B86C1A">
        <w:rPr>
          <w:rFonts w:ascii="Times New Roman" w:hAnsi="Times New Roman" w:cs="Times New Roman"/>
          <w:sz w:val="24"/>
          <w:szCs w:val="24"/>
        </w:rPr>
        <w:t xml:space="preserve">και </w:t>
      </w:r>
      <w:r w:rsidR="0067122C">
        <w:rPr>
          <w:rFonts w:ascii="Times New Roman" w:hAnsi="Times New Roman" w:cs="Times New Roman"/>
          <w:sz w:val="24"/>
          <w:szCs w:val="24"/>
        </w:rPr>
        <w:t xml:space="preserve">από </w:t>
      </w:r>
      <w:r w:rsidR="00B86C1A">
        <w:rPr>
          <w:rFonts w:ascii="Times New Roman" w:hAnsi="Times New Roman" w:cs="Times New Roman"/>
          <w:sz w:val="24"/>
          <w:szCs w:val="24"/>
        </w:rPr>
        <w:t xml:space="preserve">τις </w:t>
      </w:r>
      <w:r w:rsidR="00B86113">
        <w:rPr>
          <w:rFonts w:ascii="Times New Roman" w:hAnsi="Times New Roman" w:cs="Times New Roman"/>
          <w:sz w:val="24"/>
          <w:szCs w:val="24"/>
        </w:rPr>
        <w:t xml:space="preserve">αντικρουόμενες αντιλήψεις </w:t>
      </w:r>
      <w:r w:rsidR="0067122C">
        <w:rPr>
          <w:rFonts w:ascii="Times New Roman" w:hAnsi="Times New Roman" w:cs="Times New Roman"/>
          <w:sz w:val="24"/>
          <w:szCs w:val="24"/>
        </w:rPr>
        <w:t xml:space="preserve">ή </w:t>
      </w:r>
      <w:r w:rsidR="00B86113">
        <w:rPr>
          <w:rFonts w:ascii="Times New Roman" w:hAnsi="Times New Roman" w:cs="Times New Roman"/>
          <w:sz w:val="24"/>
          <w:szCs w:val="24"/>
        </w:rPr>
        <w:t>και παρανοήσεις των μετόχων</w:t>
      </w:r>
      <w:r w:rsidR="0067122C">
        <w:rPr>
          <w:rFonts w:ascii="Times New Roman" w:hAnsi="Times New Roman" w:cs="Times New Roman"/>
          <w:sz w:val="24"/>
          <w:szCs w:val="24"/>
        </w:rPr>
        <w:t xml:space="preserve"> </w:t>
      </w:r>
      <w:r w:rsidR="00515391">
        <w:rPr>
          <w:rFonts w:ascii="Times New Roman" w:hAnsi="Times New Roman" w:cs="Times New Roman"/>
          <w:sz w:val="24"/>
          <w:szCs w:val="24"/>
        </w:rPr>
        <w:t>(</w:t>
      </w:r>
      <w:r w:rsidR="00515391">
        <w:rPr>
          <w:rFonts w:ascii="Times New Roman" w:hAnsi="Times New Roman" w:cs="Times New Roman"/>
          <w:sz w:val="24"/>
          <w:szCs w:val="24"/>
          <w:lang w:val="en-US"/>
        </w:rPr>
        <w:t>Buchanan</w:t>
      </w:r>
      <w:r w:rsidR="00515391">
        <w:rPr>
          <w:rFonts w:ascii="Times New Roman" w:hAnsi="Times New Roman" w:cs="Times New Roman"/>
          <w:sz w:val="24"/>
          <w:szCs w:val="24"/>
        </w:rPr>
        <w:t>,</w:t>
      </w:r>
      <w:r w:rsidR="00515391" w:rsidRPr="00455BC8">
        <w:rPr>
          <w:rFonts w:ascii="Times New Roman" w:hAnsi="Times New Roman" w:cs="Times New Roman"/>
          <w:sz w:val="24"/>
          <w:szCs w:val="24"/>
        </w:rPr>
        <w:t xml:space="preserve"> 2012: 109</w:t>
      </w:r>
      <w:r w:rsidR="00515391" w:rsidRPr="00515391">
        <w:rPr>
          <w:rFonts w:ascii="Times New Roman" w:hAnsi="Times New Roman" w:cs="Times New Roman"/>
          <w:sz w:val="24"/>
          <w:szCs w:val="24"/>
        </w:rPr>
        <w:t>·</w:t>
      </w:r>
      <w:r w:rsidR="00515391">
        <w:rPr>
          <w:rFonts w:ascii="Times New Roman" w:hAnsi="Times New Roman" w:cs="Times New Roman"/>
          <w:sz w:val="24"/>
          <w:szCs w:val="24"/>
        </w:rPr>
        <w:t xml:space="preserve"> </w:t>
      </w:r>
      <w:r w:rsidR="00515391">
        <w:rPr>
          <w:rFonts w:ascii="Times New Roman" w:hAnsi="Times New Roman" w:cs="Times New Roman"/>
          <w:sz w:val="24"/>
          <w:szCs w:val="24"/>
          <w:lang w:val="en-US"/>
        </w:rPr>
        <w:t>Stevenson</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et</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al</w:t>
      </w:r>
      <w:r w:rsidR="008814ED" w:rsidRPr="008814ED">
        <w:rPr>
          <w:rFonts w:ascii="Times New Roman" w:hAnsi="Times New Roman" w:cs="Times New Roman"/>
          <w:sz w:val="24"/>
          <w:szCs w:val="24"/>
        </w:rPr>
        <w:t>.</w:t>
      </w:r>
      <w:r w:rsidR="00515391" w:rsidRPr="00515391">
        <w:rPr>
          <w:rFonts w:ascii="Times New Roman" w:hAnsi="Times New Roman" w:cs="Times New Roman"/>
          <w:sz w:val="24"/>
          <w:szCs w:val="24"/>
        </w:rPr>
        <w:t>, 2015: 382</w:t>
      </w:r>
      <w:r w:rsidR="00515391" w:rsidRPr="00455BC8">
        <w:rPr>
          <w:rFonts w:ascii="Times New Roman" w:hAnsi="Times New Roman" w:cs="Times New Roman"/>
          <w:sz w:val="24"/>
          <w:szCs w:val="24"/>
        </w:rPr>
        <w:t>)</w:t>
      </w:r>
      <w:r w:rsidR="0067122C">
        <w:rPr>
          <w:rFonts w:ascii="Times New Roman" w:hAnsi="Times New Roman" w:cs="Times New Roman"/>
          <w:sz w:val="24"/>
          <w:szCs w:val="24"/>
        </w:rPr>
        <w:t xml:space="preserve">. </w:t>
      </w:r>
    </w:p>
    <w:p w14:paraId="6F1C8D4C" w14:textId="7FBF0327" w:rsidR="009D0B14" w:rsidRDefault="009D0B14"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Η κατάσταση αυτή θέτει το πλαίσιο των δύο ερευνητικών ερωτημάτων της παρούσας εργασίας. Το πρώτο σχετίζεται με </w:t>
      </w:r>
      <w:r w:rsidR="00B469D1">
        <w:rPr>
          <w:rFonts w:ascii="Times New Roman" w:hAnsi="Times New Roman" w:cs="Times New Roman"/>
          <w:sz w:val="24"/>
          <w:szCs w:val="24"/>
        </w:rPr>
        <w:t>τις</w:t>
      </w:r>
      <w:r>
        <w:rPr>
          <w:rFonts w:ascii="Times New Roman" w:hAnsi="Times New Roman" w:cs="Times New Roman"/>
          <w:sz w:val="24"/>
          <w:szCs w:val="24"/>
        </w:rPr>
        <w:t xml:space="preserve"> δυνατότητ</w:t>
      </w:r>
      <w:r w:rsidR="00B469D1">
        <w:rPr>
          <w:rFonts w:ascii="Times New Roman" w:hAnsi="Times New Roman" w:cs="Times New Roman"/>
          <w:sz w:val="24"/>
          <w:szCs w:val="24"/>
        </w:rPr>
        <w:t>ες</w:t>
      </w:r>
      <w:r>
        <w:rPr>
          <w:rFonts w:ascii="Times New Roman" w:hAnsi="Times New Roman" w:cs="Times New Roman"/>
          <w:sz w:val="24"/>
          <w:szCs w:val="24"/>
        </w:rPr>
        <w:t xml:space="preserve"> του σύγχρονου σχολείου να εντάξει τις αρχές της αειφορίας στην καθημερινότητά του</w:t>
      </w:r>
      <w:r w:rsidR="00B469D1">
        <w:rPr>
          <w:rFonts w:ascii="Times New Roman" w:hAnsi="Times New Roman" w:cs="Times New Roman"/>
          <w:sz w:val="24"/>
          <w:szCs w:val="24"/>
        </w:rPr>
        <w:t>: Σε ποιο βαθμό είναι ικανό το σχολείο να υποστηρίξει την ΕΑΑ; Το δεύτερο ερευνητικό ερώτημα ανακύπτει κατά έναν φυσιολογικό τρόπο, εφόσον η ΕΑΑ θεωρηθεί ως αναπόσπαστο μέρος της σχολικής ζωής.</w:t>
      </w:r>
      <w:r>
        <w:rPr>
          <w:rFonts w:ascii="Times New Roman" w:hAnsi="Times New Roman" w:cs="Times New Roman"/>
          <w:sz w:val="24"/>
          <w:szCs w:val="24"/>
        </w:rPr>
        <w:t xml:space="preserve"> </w:t>
      </w:r>
      <w:r w:rsidR="00B469D1" w:rsidRPr="00AE5149">
        <w:rPr>
          <w:rFonts w:ascii="Times New Roman" w:hAnsi="Times New Roman" w:cs="Times New Roman"/>
          <w:sz w:val="24"/>
          <w:szCs w:val="24"/>
        </w:rPr>
        <w:t xml:space="preserve">Πρέπει </w:t>
      </w:r>
      <w:r w:rsidR="00B469D1">
        <w:rPr>
          <w:rFonts w:ascii="Times New Roman" w:hAnsi="Times New Roman" w:cs="Times New Roman"/>
          <w:sz w:val="24"/>
          <w:szCs w:val="24"/>
        </w:rPr>
        <w:t xml:space="preserve">η ΕΑΑ </w:t>
      </w:r>
      <w:r w:rsidR="00B469D1" w:rsidRPr="00AE5149">
        <w:rPr>
          <w:rFonts w:ascii="Times New Roman" w:hAnsi="Times New Roman" w:cs="Times New Roman"/>
          <w:sz w:val="24"/>
          <w:szCs w:val="24"/>
        </w:rPr>
        <w:t>να αποκτήσει μια θέση στο επίσημο Αναλυτικό Πρόγραμμα ή να αποτελέσει ένα αντικείμενο το οποίο θα διατρέχει οριζόντια κάθε πτυχή της εκπαιδευτικής διαδικασίας μέσω μιας διαθεματικής ανάπτυξης Δράσεων και Προγραμμάτων;</w:t>
      </w:r>
    </w:p>
    <w:p w14:paraId="5148088D" w14:textId="1959F2DD" w:rsidR="00D27FF5" w:rsidRPr="001B78A5" w:rsidRDefault="00D22C67"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Σύμφωνα με την Ευρωπαϊκή Επιτροπή (2020), τ</w:t>
      </w:r>
      <w:r w:rsidR="001B78A5">
        <w:rPr>
          <w:rFonts w:ascii="Times New Roman" w:hAnsi="Times New Roman" w:cs="Times New Roman"/>
          <w:sz w:val="24"/>
          <w:szCs w:val="24"/>
        </w:rPr>
        <w:t>α όρια του πλανήτη μας έχουν μάλλον ξεπεραστεί καθώς, μέχρι το 2050</w:t>
      </w:r>
      <w:r w:rsidR="00412B61">
        <w:rPr>
          <w:rFonts w:ascii="Times New Roman" w:hAnsi="Times New Roman" w:cs="Times New Roman"/>
          <w:sz w:val="24"/>
          <w:szCs w:val="24"/>
        </w:rPr>
        <w:t>,</w:t>
      </w:r>
      <w:r w:rsidR="001B78A5">
        <w:rPr>
          <w:rFonts w:ascii="Times New Roman" w:hAnsi="Times New Roman" w:cs="Times New Roman"/>
          <w:sz w:val="24"/>
          <w:szCs w:val="24"/>
        </w:rPr>
        <w:t xml:space="preserve"> οι άνθρωποι θα καταναλώνουν το ισοδύναμο </w:t>
      </w:r>
      <w:r w:rsidR="007C6FF2">
        <w:rPr>
          <w:rFonts w:ascii="Times New Roman" w:hAnsi="Times New Roman" w:cs="Times New Roman"/>
          <w:sz w:val="24"/>
          <w:szCs w:val="24"/>
        </w:rPr>
        <w:t xml:space="preserve">σε πόρους </w:t>
      </w:r>
      <w:r w:rsidR="001B78A5">
        <w:rPr>
          <w:rFonts w:ascii="Times New Roman" w:hAnsi="Times New Roman" w:cs="Times New Roman"/>
          <w:sz w:val="24"/>
          <w:szCs w:val="24"/>
        </w:rPr>
        <w:t>τριών πλανητών. Η παγκόσμια κατανάλωση υλικών όπως η βιομάζα, τα ορυκτά καύσιμα, τα μέταλλα και τα ανόργανα συστα</w:t>
      </w:r>
      <w:r w:rsidR="005F337F">
        <w:rPr>
          <w:rFonts w:ascii="Times New Roman" w:hAnsi="Times New Roman" w:cs="Times New Roman"/>
          <w:sz w:val="24"/>
          <w:szCs w:val="24"/>
        </w:rPr>
        <w:t>τ</w:t>
      </w:r>
      <w:r w:rsidR="001B78A5">
        <w:rPr>
          <w:rFonts w:ascii="Times New Roman" w:hAnsi="Times New Roman" w:cs="Times New Roman"/>
          <w:sz w:val="24"/>
          <w:szCs w:val="24"/>
        </w:rPr>
        <w:t>ικά αναμένεται να διπλασιαστεί τα επόμενα 40 έτη, ενώ η ετήσια παραγωγή αποβλήτων προβλέπεται να αυξηθεί κατά 70% έως το 2050</w:t>
      </w:r>
      <w:r w:rsidR="006D297C">
        <w:rPr>
          <w:rFonts w:ascii="Times New Roman" w:hAnsi="Times New Roman" w:cs="Times New Roman"/>
          <w:sz w:val="24"/>
          <w:szCs w:val="24"/>
        </w:rPr>
        <w:t xml:space="preserve">. Η κατάσταση αυτή υποδεικνύει την ανάγκη για μια εκπαίδευση </w:t>
      </w:r>
      <w:r w:rsidR="00E827C1">
        <w:rPr>
          <w:rFonts w:ascii="Times New Roman" w:hAnsi="Times New Roman" w:cs="Times New Roman"/>
          <w:sz w:val="24"/>
          <w:szCs w:val="24"/>
        </w:rPr>
        <w:t xml:space="preserve">για </w:t>
      </w:r>
      <w:r w:rsidR="006D297C">
        <w:rPr>
          <w:rFonts w:ascii="Times New Roman" w:hAnsi="Times New Roman" w:cs="Times New Roman"/>
          <w:sz w:val="24"/>
          <w:szCs w:val="24"/>
        </w:rPr>
        <w:t>το περιβάλλον και τα περιβαλλοντικά προβλήματα</w:t>
      </w:r>
      <w:r w:rsidR="00FD3A7F">
        <w:rPr>
          <w:rFonts w:ascii="Times New Roman" w:hAnsi="Times New Roman" w:cs="Times New Roman"/>
          <w:sz w:val="24"/>
          <w:szCs w:val="24"/>
        </w:rPr>
        <w:t>,</w:t>
      </w:r>
      <w:r w:rsidR="006D297C">
        <w:rPr>
          <w:rFonts w:ascii="Times New Roman" w:hAnsi="Times New Roman" w:cs="Times New Roman"/>
          <w:sz w:val="24"/>
          <w:szCs w:val="24"/>
        </w:rPr>
        <w:t xml:space="preserve"> η οποία θα οδηγήσει </w:t>
      </w:r>
      <w:r w:rsidR="00C12231">
        <w:rPr>
          <w:rFonts w:ascii="Times New Roman" w:hAnsi="Times New Roman" w:cs="Times New Roman"/>
          <w:sz w:val="24"/>
          <w:szCs w:val="24"/>
        </w:rPr>
        <w:t>σε πολίτες</w:t>
      </w:r>
      <w:r w:rsidR="006D297C">
        <w:rPr>
          <w:rFonts w:ascii="Times New Roman" w:hAnsi="Times New Roman" w:cs="Times New Roman"/>
          <w:sz w:val="24"/>
          <w:szCs w:val="24"/>
        </w:rPr>
        <w:t xml:space="preserve"> με </w:t>
      </w:r>
      <w:r w:rsidR="00C12231">
        <w:rPr>
          <w:rFonts w:ascii="Times New Roman" w:hAnsi="Times New Roman" w:cs="Times New Roman"/>
          <w:sz w:val="24"/>
          <w:szCs w:val="24"/>
        </w:rPr>
        <w:t>κρ</w:t>
      </w:r>
      <w:r w:rsidR="006D297C">
        <w:rPr>
          <w:rFonts w:ascii="Times New Roman" w:hAnsi="Times New Roman" w:cs="Times New Roman"/>
          <w:sz w:val="24"/>
          <w:szCs w:val="24"/>
        </w:rPr>
        <w:t>ιτική ικανότητα</w:t>
      </w:r>
      <w:r w:rsidR="00C12231">
        <w:rPr>
          <w:rFonts w:ascii="Times New Roman" w:hAnsi="Times New Roman" w:cs="Times New Roman"/>
          <w:sz w:val="24"/>
          <w:szCs w:val="24"/>
        </w:rPr>
        <w:t xml:space="preserve"> και</w:t>
      </w:r>
      <w:r w:rsidR="006D297C">
        <w:rPr>
          <w:rFonts w:ascii="Times New Roman" w:hAnsi="Times New Roman" w:cs="Times New Roman"/>
          <w:sz w:val="24"/>
          <w:szCs w:val="24"/>
        </w:rPr>
        <w:t xml:space="preserve"> </w:t>
      </w:r>
      <w:r w:rsidR="007C6FF2">
        <w:rPr>
          <w:rFonts w:ascii="Times New Roman" w:hAnsi="Times New Roman" w:cs="Times New Roman"/>
          <w:sz w:val="24"/>
          <w:szCs w:val="24"/>
        </w:rPr>
        <w:t xml:space="preserve">δυνατότητες </w:t>
      </w:r>
      <w:r w:rsidR="006D297C">
        <w:rPr>
          <w:rFonts w:ascii="Times New Roman" w:hAnsi="Times New Roman" w:cs="Times New Roman"/>
          <w:sz w:val="24"/>
          <w:szCs w:val="24"/>
        </w:rPr>
        <w:t>αξιολόγηση</w:t>
      </w:r>
      <w:r w:rsidR="007C6FF2">
        <w:rPr>
          <w:rFonts w:ascii="Times New Roman" w:hAnsi="Times New Roman" w:cs="Times New Roman"/>
          <w:sz w:val="24"/>
          <w:szCs w:val="24"/>
        </w:rPr>
        <w:t>ς</w:t>
      </w:r>
      <w:r w:rsidR="006D297C">
        <w:rPr>
          <w:rFonts w:ascii="Times New Roman" w:hAnsi="Times New Roman" w:cs="Times New Roman"/>
          <w:sz w:val="24"/>
          <w:szCs w:val="24"/>
        </w:rPr>
        <w:t xml:space="preserve"> των επιλογών τους, </w:t>
      </w:r>
      <w:r w:rsidR="00C12231">
        <w:rPr>
          <w:rFonts w:ascii="Times New Roman" w:hAnsi="Times New Roman" w:cs="Times New Roman"/>
          <w:sz w:val="24"/>
          <w:szCs w:val="24"/>
        </w:rPr>
        <w:t xml:space="preserve">με ικανότητες </w:t>
      </w:r>
      <w:r w:rsidR="006D297C">
        <w:rPr>
          <w:rFonts w:ascii="Times New Roman" w:hAnsi="Times New Roman" w:cs="Times New Roman"/>
          <w:sz w:val="24"/>
          <w:szCs w:val="24"/>
        </w:rPr>
        <w:t>διερεύνηση</w:t>
      </w:r>
      <w:r w:rsidR="007C6FF2">
        <w:rPr>
          <w:rFonts w:ascii="Times New Roman" w:hAnsi="Times New Roman" w:cs="Times New Roman"/>
          <w:sz w:val="24"/>
          <w:szCs w:val="24"/>
        </w:rPr>
        <w:t>ς</w:t>
      </w:r>
      <w:r w:rsidR="006D297C">
        <w:rPr>
          <w:rFonts w:ascii="Times New Roman" w:hAnsi="Times New Roman" w:cs="Times New Roman"/>
          <w:sz w:val="24"/>
          <w:szCs w:val="24"/>
        </w:rPr>
        <w:t xml:space="preserve"> </w:t>
      </w:r>
      <w:r w:rsidR="007C6FF2">
        <w:rPr>
          <w:rFonts w:ascii="Times New Roman" w:hAnsi="Times New Roman" w:cs="Times New Roman"/>
          <w:sz w:val="24"/>
          <w:szCs w:val="24"/>
        </w:rPr>
        <w:t xml:space="preserve">των </w:t>
      </w:r>
      <w:r w:rsidR="006D297C">
        <w:rPr>
          <w:rFonts w:ascii="Times New Roman" w:hAnsi="Times New Roman" w:cs="Times New Roman"/>
          <w:sz w:val="24"/>
          <w:szCs w:val="24"/>
        </w:rPr>
        <w:t xml:space="preserve">σχέσεων </w:t>
      </w:r>
      <w:r w:rsidR="007C6FF2">
        <w:rPr>
          <w:rFonts w:ascii="Times New Roman" w:hAnsi="Times New Roman" w:cs="Times New Roman"/>
          <w:sz w:val="24"/>
          <w:szCs w:val="24"/>
        </w:rPr>
        <w:t xml:space="preserve">τους </w:t>
      </w:r>
      <w:r w:rsidR="006D297C">
        <w:rPr>
          <w:rFonts w:ascii="Times New Roman" w:hAnsi="Times New Roman" w:cs="Times New Roman"/>
          <w:sz w:val="24"/>
          <w:szCs w:val="24"/>
        </w:rPr>
        <w:t xml:space="preserve">με το περιβάλλον και τον συνάνθρωπο </w:t>
      </w:r>
      <w:r w:rsidR="007C6FF2">
        <w:rPr>
          <w:rFonts w:ascii="Times New Roman" w:hAnsi="Times New Roman" w:cs="Times New Roman"/>
          <w:sz w:val="24"/>
          <w:szCs w:val="24"/>
        </w:rPr>
        <w:t xml:space="preserve">καθώς </w:t>
      </w:r>
      <w:r w:rsidR="006D297C">
        <w:rPr>
          <w:rFonts w:ascii="Times New Roman" w:hAnsi="Times New Roman" w:cs="Times New Roman"/>
          <w:sz w:val="24"/>
          <w:szCs w:val="24"/>
        </w:rPr>
        <w:t>και ενεργή συμμετοχή στην αντιμετώπιση της προοπτικής για ένα μέλλον με περιβαλλοντική αειφορία και κοινωνική δικαιοσύνη (Κωστής, 2024</w:t>
      </w:r>
      <w:r w:rsidR="00892577">
        <w:rPr>
          <w:rFonts w:ascii="Times New Roman" w:hAnsi="Times New Roman" w:cs="Times New Roman"/>
          <w:sz w:val="24"/>
          <w:szCs w:val="24"/>
        </w:rPr>
        <w:t>: 13</w:t>
      </w:r>
      <w:r w:rsidR="006D297C">
        <w:rPr>
          <w:rFonts w:ascii="Times New Roman" w:hAnsi="Times New Roman" w:cs="Times New Roman"/>
          <w:sz w:val="24"/>
          <w:szCs w:val="24"/>
        </w:rPr>
        <w:t xml:space="preserve">).  </w:t>
      </w:r>
      <w:r w:rsidR="001B78A5">
        <w:rPr>
          <w:rFonts w:ascii="Times New Roman" w:hAnsi="Times New Roman" w:cs="Times New Roman"/>
          <w:sz w:val="24"/>
          <w:szCs w:val="24"/>
        </w:rPr>
        <w:t xml:space="preserve">  </w:t>
      </w:r>
    </w:p>
    <w:p w14:paraId="7197F50E" w14:textId="421BB602" w:rsidR="00455BC8" w:rsidRDefault="00B46892" w:rsidP="001D327D">
      <w:pPr>
        <w:spacing w:after="0" w:line="240" w:lineRule="auto"/>
        <w:ind w:firstLine="397"/>
        <w:jc w:val="both"/>
        <w:rPr>
          <w:rFonts w:ascii="Times New Roman" w:hAnsi="Times New Roman" w:cs="Times New Roman"/>
          <w:color w:val="000000"/>
          <w:sz w:val="24"/>
          <w:szCs w:val="24"/>
        </w:rPr>
      </w:pPr>
      <w:r w:rsidRPr="00B46892">
        <w:rPr>
          <w:rFonts w:ascii="Times New Roman" w:hAnsi="Times New Roman" w:cs="Times New Roman"/>
          <w:sz w:val="24"/>
          <w:szCs w:val="24"/>
        </w:rPr>
        <w:t>Κυρίαρχ</w:t>
      </w:r>
      <w:r w:rsidR="00234543">
        <w:rPr>
          <w:rFonts w:ascii="Times New Roman" w:hAnsi="Times New Roman" w:cs="Times New Roman"/>
          <w:sz w:val="24"/>
          <w:szCs w:val="24"/>
        </w:rPr>
        <w:t>ο</w:t>
      </w:r>
      <w:r w:rsidRPr="00B46892">
        <w:rPr>
          <w:rFonts w:ascii="Times New Roman" w:hAnsi="Times New Roman" w:cs="Times New Roman"/>
          <w:sz w:val="24"/>
          <w:szCs w:val="24"/>
        </w:rPr>
        <w:t xml:space="preserve"> </w:t>
      </w:r>
      <w:r w:rsidR="00234543">
        <w:rPr>
          <w:rFonts w:ascii="Times New Roman" w:hAnsi="Times New Roman" w:cs="Times New Roman"/>
          <w:sz w:val="24"/>
          <w:szCs w:val="24"/>
        </w:rPr>
        <w:t>ρόλο διαδραματίζει σε αυτό το πλαίσιο</w:t>
      </w:r>
      <w:r w:rsidRPr="00B46892">
        <w:rPr>
          <w:rFonts w:ascii="Times New Roman" w:hAnsi="Times New Roman" w:cs="Times New Roman"/>
          <w:sz w:val="24"/>
          <w:szCs w:val="24"/>
        </w:rPr>
        <w:t xml:space="preserve"> η ανάπτυξη της ενεργού συμμετοχής του πολίτη μέσα από μια μετασχηματιστική παιδαγωγική </w:t>
      </w:r>
      <w:r w:rsidR="00234543">
        <w:rPr>
          <w:rFonts w:ascii="Times New Roman" w:hAnsi="Times New Roman" w:cs="Times New Roman"/>
          <w:sz w:val="24"/>
          <w:szCs w:val="24"/>
        </w:rPr>
        <w:t xml:space="preserve">η οποία </w:t>
      </w:r>
      <w:r w:rsidRPr="00B46892">
        <w:rPr>
          <w:rFonts w:ascii="Times New Roman" w:hAnsi="Times New Roman" w:cs="Times New Roman"/>
          <w:sz w:val="24"/>
          <w:szCs w:val="24"/>
        </w:rPr>
        <w:t xml:space="preserve">είναι προσανατολισμένη στη δράση, υποστηρίζει την αυτοδιαχειριζόμενη μάθηση, τη συμμετοχή και τη συνεργασία, την επικέντρωση στα προβλήματα, τη </w:t>
      </w:r>
      <w:proofErr w:type="spellStart"/>
      <w:r w:rsidRPr="00B46892">
        <w:rPr>
          <w:rFonts w:ascii="Times New Roman" w:hAnsi="Times New Roman" w:cs="Times New Roman"/>
          <w:sz w:val="24"/>
          <w:szCs w:val="24"/>
        </w:rPr>
        <w:t>διε</w:t>
      </w:r>
      <w:proofErr w:type="spellEnd"/>
      <w:r w:rsidRPr="00B46892">
        <w:rPr>
          <w:rFonts w:ascii="Times New Roman" w:hAnsi="Times New Roman" w:cs="Times New Roman"/>
          <w:sz w:val="24"/>
          <w:szCs w:val="24"/>
        </w:rPr>
        <w:t>- και δια-</w:t>
      </w:r>
      <w:proofErr w:type="spellStart"/>
      <w:r w:rsidRPr="00B46892">
        <w:rPr>
          <w:rFonts w:ascii="Times New Roman" w:hAnsi="Times New Roman" w:cs="Times New Roman"/>
          <w:sz w:val="24"/>
          <w:szCs w:val="24"/>
        </w:rPr>
        <w:t>επιστημονικότητα</w:t>
      </w:r>
      <w:proofErr w:type="spellEnd"/>
      <w:r w:rsidRPr="00B46892">
        <w:rPr>
          <w:rFonts w:ascii="Times New Roman" w:hAnsi="Times New Roman" w:cs="Times New Roman"/>
          <w:sz w:val="24"/>
          <w:szCs w:val="24"/>
        </w:rPr>
        <w:t xml:space="preserve"> και τη σύνδεση τυπικής και άτυπης μάθησης</w:t>
      </w:r>
      <w:r w:rsidR="00234543">
        <w:rPr>
          <w:rFonts w:ascii="Times New Roman" w:hAnsi="Times New Roman" w:cs="Times New Roman"/>
          <w:sz w:val="24"/>
          <w:szCs w:val="24"/>
        </w:rPr>
        <w:t xml:space="preserve">. Ως εκ τούτου προκύπτει η ανάγκη μιας επιπλέον </w:t>
      </w:r>
      <w:r w:rsidR="00D22C67" w:rsidRPr="00234543">
        <w:rPr>
          <w:rFonts w:ascii="Times New Roman" w:hAnsi="Times New Roman" w:cs="Times New Roman"/>
          <w:color w:val="000000"/>
          <w:sz w:val="24"/>
          <w:szCs w:val="24"/>
        </w:rPr>
        <w:t>προσέγγιση</w:t>
      </w:r>
      <w:r w:rsidR="00234543">
        <w:rPr>
          <w:rFonts w:ascii="Times New Roman" w:hAnsi="Times New Roman" w:cs="Times New Roman"/>
          <w:color w:val="000000"/>
          <w:sz w:val="24"/>
          <w:szCs w:val="24"/>
        </w:rPr>
        <w:t>ς</w:t>
      </w:r>
      <w:r w:rsidR="001D2D1F">
        <w:rPr>
          <w:rFonts w:ascii="Times New Roman" w:hAnsi="Times New Roman" w:cs="Times New Roman"/>
          <w:color w:val="000000"/>
          <w:sz w:val="24"/>
          <w:szCs w:val="24"/>
        </w:rPr>
        <w:t xml:space="preserve">, </w:t>
      </w:r>
      <w:r w:rsidR="00D22C67" w:rsidRPr="00234543">
        <w:rPr>
          <w:rFonts w:ascii="Times New Roman" w:hAnsi="Times New Roman" w:cs="Times New Roman"/>
          <w:color w:val="000000"/>
          <w:sz w:val="24"/>
          <w:szCs w:val="24"/>
        </w:rPr>
        <w:t>τη</w:t>
      </w:r>
      <w:r w:rsidR="001D2D1F">
        <w:rPr>
          <w:rFonts w:ascii="Times New Roman" w:hAnsi="Times New Roman" w:cs="Times New Roman"/>
          <w:color w:val="000000"/>
          <w:sz w:val="24"/>
          <w:szCs w:val="24"/>
        </w:rPr>
        <w:t>ς</w:t>
      </w:r>
      <w:r w:rsidR="00D22C67" w:rsidRPr="00234543">
        <w:rPr>
          <w:rFonts w:ascii="Times New Roman" w:hAnsi="Times New Roman" w:cs="Times New Roman"/>
          <w:color w:val="000000"/>
          <w:sz w:val="24"/>
          <w:szCs w:val="24"/>
        </w:rPr>
        <w:t xml:space="preserve"> Εκπαίδευση</w:t>
      </w:r>
      <w:r w:rsidR="001D2D1F">
        <w:rPr>
          <w:rFonts w:ascii="Times New Roman" w:hAnsi="Times New Roman" w:cs="Times New Roman"/>
          <w:color w:val="000000"/>
          <w:sz w:val="24"/>
          <w:szCs w:val="24"/>
        </w:rPr>
        <w:t>ς</w:t>
      </w:r>
      <w:r w:rsidR="00D22C67" w:rsidRPr="00234543">
        <w:rPr>
          <w:rFonts w:ascii="Times New Roman" w:hAnsi="Times New Roman" w:cs="Times New Roman"/>
          <w:color w:val="000000"/>
          <w:sz w:val="24"/>
          <w:szCs w:val="24"/>
        </w:rPr>
        <w:t xml:space="preserve"> για την Παγκό</w:t>
      </w:r>
      <w:r w:rsidR="00D22C67" w:rsidRPr="00234543">
        <w:rPr>
          <w:rFonts w:ascii="Times New Roman" w:hAnsi="Times New Roman" w:cs="Times New Roman"/>
          <w:color w:val="000000"/>
          <w:sz w:val="24"/>
          <w:szCs w:val="24"/>
        </w:rPr>
        <w:softHyphen/>
        <w:t xml:space="preserve">σμια </w:t>
      </w:r>
      <w:proofErr w:type="spellStart"/>
      <w:r w:rsidR="00D22C67" w:rsidRPr="00234543">
        <w:rPr>
          <w:rFonts w:ascii="Times New Roman" w:hAnsi="Times New Roman" w:cs="Times New Roman"/>
          <w:color w:val="000000"/>
          <w:sz w:val="24"/>
          <w:szCs w:val="24"/>
        </w:rPr>
        <w:t>Πολιτ</w:t>
      </w:r>
      <w:r w:rsidR="001D2D1F">
        <w:rPr>
          <w:rFonts w:ascii="Times New Roman" w:hAnsi="Times New Roman" w:cs="Times New Roman"/>
          <w:color w:val="000000"/>
          <w:sz w:val="24"/>
          <w:szCs w:val="24"/>
        </w:rPr>
        <w:t>ει</w:t>
      </w:r>
      <w:r w:rsidR="00D22C67" w:rsidRPr="00234543">
        <w:rPr>
          <w:rFonts w:ascii="Times New Roman" w:hAnsi="Times New Roman" w:cs="Times New Roman"/>
          <w:color w:val="000000"/>
          <w:sz w:val="24"/>
          <w:szCs w:val="24"/>
        </w:rPr>
        <w:t>ότητα</w:t>
      </w:r>
      <w:proofErr w:type="spellEnd"/>
      <w:r w:rsidR="00D22C67" w:rsidRPr="00234543">
        <w:rPr>
          <w:rFonts w:ascii="Times New Roman" w:hAnsi="Times New Roman" w:cs="Times New Roman"/>
          <w:color w:val="000000"/>
          <w:sz w:val="24"/>
          <w:szCs w:val="24"/>
        </w:rPr>
        <w:t xml:space="preserve"> (</w:t>
      </w:r>
      <w:proofErr w:type="spellStart"/>
      <w:r w:rsidR="00D22C67" w:rsidRPr="00234543">
        <w:rPr>
          <w:rFonts w:ascii="Times New Roman" w:hAnsi="Times New Roman" w:cs="Times New Roman"/>
          <w:color w:val="000000"/>
          <w:sz w:val="24"/>
          <w:szCs w:val="24"/>
        </w:rPr>
        <w:t>ΕΠΠ</w:t>
      </w:r>
      <w:proofErr w:type="spellEnd"/>
      <w:r w:rsidR="00D22C67" w:rsidRPr="00234543">
        <w:rPr>
          <w:rFonts w:ascii="Times New Roman" w:hAnsi="Times New Roman" w:cs="Times New Roman"/>
          <w:color w:val="000000"/>
          <w:sz w:val="24"/>
          <w:szCs w:val="24"/>
        </w:rPr>
        <w:t>) (</w:t>
      </w:r>
      <w:proofErr w:type="spellStart"/>
      <w:r w:rsidR="00D22C67" w:rsidRPr="00234543">
        <w:rPr>
          <w:rFonts w:ascii="Times New Roman" w:hAnsi="Times New Roman" w:cs="Times New Roman"/>
          <w:color w:val="000000"/>
          <w:sz w:val="24"/>
          <w:szCs w:val="24"/>
        </w:rPr>
        <w:t>Global</w:t>
      </w:r>
      <w:proofErr w:type="spellEnd"/>
      <w:r w:rsidR="00D22C67" w:rsidRPr="00234543">
        <w:rPr>
          <w:rFonts w:ascii="Times New Roman" w:hAnsi="Times New Roman" w:cs="Times New Roman"/>
          <w:color w:val="000000"/>
          <w:sz w:val="24"/>
          <w:szCs w:val="24"/>
        </w:rPr>
        <w:t xml:space="preserve"> </w:t>
      </w:r>
      <w:proofErr w:type="spellStart"/>
      <w:r w:rsidR="00D22C67" w:rsidRPr="00234543">
        <w:rPr>
          <w:rFonts w:ascii="Times New Roman" w:hAnsi="Times New Roman" w:cs="Times New Roman"/>
          <w:color w:val="000000"/>
          <w:sz w:val="24"/>
          <w:szCs w:val="24"/>
        </w:rPr>
        <w:t>Citizenship</w:t>
      </w:r>
      <w:proofErr w:type="spellEnd"/>
      <w:r w:rsidR="00D22C67" w:rsidRPr="00234543">
        <w:rPr>
          <w:rFonts w:ascii="Times New Roman" w:hAnsi="Times New Roman" w:cs="Times New Roman"/>
          <w:color w:val="000000"/>
          <w:sz w:val="24"/>
          <w:szCs w:val="24"/>
        </w:rPr>
        <w:t xml:space="preserve"> </w:t>
      </w:r>
      <w:proofErr w:type="spellStart"/>
      <w:r w:rsidR="00D22C67" w:rsidRPr="00234543">
        <w:rPr>
          <w:rFonts w:ascii="Times New Roman" w:hAnsi="Times New Roman" w:cs="Times New Roman"/>
          <w:color w:val="000000"/>
          <w:sz w:val="24"/>
          <w:szCs w:val="24"/>
        </w:rPr>
        <w:t>Education</w:t>
      </w:r>
      <w:proofErr w:type="spellEnd"/>
      <w:r w:rsidR="00FD3A7F">
        <w:rPr>
          <w:rFonts w:ascii="Times New Roman" w:hAnsi="Times New Roman" w:cs="Times New Roman"/>
          <w:color w:val="000000"/>
          <w:sz w:val="24"/>
          <w:szCs w:val="24"/>
        </w:rPr>
        <w:t>,</w:t>
      </w:r>
      <w:r w:rsidR="00D22C67" w:rsidRPr="00234543">
        <w:rPr>
          <w:rFonts w:ascii="Times New Roman" w:hAnsi="Times New Roman" w:cs="Times New Roman"/>
          <w:color w:val="000000"/>
          <w:sz w:val="24"/>
          <w:szCs w:val="24"/>
        </w:rPr>
        <w:t xml:space="preserve"> </w:t>
      </w:r>
      <w:proofErr w:type="spellStart"/>
      <w:r w:rsidR="00D22C67" w:rsidRPr="00234543">
        <w:rPr>
          <w:rFonts w:ascii="Times New Roman" w:hAnsi="Times New Roman" w:cs="Times New Roman"/>
          <w:color w:val="000000"/>
          <w:sz w:val="24"/>
          <w:szCs w:val="24"/>
        </w:rPr>
        <w:t>GCED</w:t>
      </w:r>
      <w:proofErr w:type="spellEnd"/>
      <w:r w:rsidR="00D22C67" w:rsidRPr="00234543">
        <w:rPr>
          <w:rFonts w:ascii="Times New Roman" w:hAnsi="Times New Roman" w:cs="Times New Roman"/>
          <w:color w:val="000000"/>
          <w:sz w:val="24"/>
          <w:szCs w:val="24"/>
        </w:rPr>
        <w:t>) (UNESCO, 2019</w:t>
      </w:r>
      <w:r w:rsidR="00CF4CFF" w:rsidRPr="00CF4CFF">
        <w:rPr>
          <w:rFonts w:ascii="Times New Roman" w:hAnsi="Times New Roman" w:cs="Times New Roman"/>
          <w:color w:val="000000"/>
          <w:sz w:val="24"/>
          <w:szCs w:val="24"/>
        </w:rPr>
        <w:t>: 7</w:t>
      </w:r>
      <w:r w:rsidR="00D22C67" w:rsidRPr="00234543">
        <w:rPr>
          <w:rFonts w:ascii="Times New Roman" w:hAnsi="Times New Roman" w:cs="Times New Roman"/>
          <w:color w:val="000000"/>
          <w:sz w:val="24"/>
          <w:szCs w:val="24"/>
        </w:rPr>
        <w:t>)</w:t>
      </w:r>
      <w:r w:rsidR="001D2D1F">
        <w:rPr>
          <w:rFonts w:ascii="Times New Roman" w:hAnsi="Times New Roman" w:cs="Times New Roman"/>
          <w:color w:val="000000"/>
          <w:sz w:val="24"/>
          <w:szCs w:val="24"/>
        </w:rPr>
        <w:t>. Οι</w:t>
      </w:r>
      <w:r w:rsidR="00D22C67" w:rsidRPr="00234543">
        <w:rPr>
          <w:rFonts w:ascii="Times New Roman" w:hAnsi="Times New Roman" w:cs="Times New Roman"/>
          <w:color w:val="000000"/>
          <w:sz w:val="24"/>
          <w:szCs w:val="24"/>
        </w:rPr>
        <w:t xml:space="preserve"> διαστάσεις </w:t>
      </w:r>
      <w:r w:rsidR="001D2D1F">
        <w:rPr>
          <w:rFonts w:ascii="Times New Roman" w:hAnsi="Times New Roman" w:cs="Times New Roman"/>
          <w:color w:val="000000"/>
          <w:sz w:val="24"/>
          <w:szCs w:val="24"/>
        </w:rPr>
        <w:t xml:space="preserve">της </w:t>
      </w:r>
      <w:r w:rsidR="00D22C67" w:rsidRPr="00234543">
        <w:rPr>
          <w:rFonts w:ascii="Times New Roman" w:hAnsi="Times New Roman" w:cs="Times New Roman"/>
          <w:color w:val="000000"/>
          <w:sz w:val="24"/>
          <w:szCs w:val="24"/>
        </w:rPr>
        <w:t>μά</w:t>
      </w:r>
      <w:r w:rsidR="00D22C67" w:rsidRPr="00234543">
        <w:rPr>
          <w:rFonts w:ascii="Times New Roman" w:hAnsi="Times New Roman" w:cs="Times New Roman"/>
          <w:color w:val="000000"/>
          <w:sz w:val="24"/>
          <w:szCs w:val="24"/>
        </w:rPr>
        <w:softHyphen/>
        <w:t>θησης</w:t>
      </w:r>
      <w:r w:rsidR="001D2D1F">
        <w:rPr>
          <w:rFonts w:ascii="Times New Roman" w:hAnsi="Times New Roman" w:cs="Times New Roman"/>
          <w:color w:val="000000"/>
          <w:sz w:val="24"/>
          <w:szCs w:val="24"/>
        </w:rPr>
        <w:t xml:space="preserve"> διατηρούνται οι ίδιες (</w:t>
      </w:r>
      <w:r w:rsidR="00D22C67" w:rsidRPr="00234543">
        <w:rPr>
          <w:rFonts w:ascii="Times New Roman" w:hAnsi="Times New Roman" w:cs="Times New Roman"/>
          <w:color w:val="000000"/>
          <w:sz w:val="24"/>
          <w:szCs w:val="24"/>
        </w:rPr>
        <w:t>γνωστική</w:t>
      </w:r>
      <w:r w:rsidR="001D2D1F">
        <w:rPr>
          <w:rFonts w:ascii="Times New Roman" w:hAnsi="Times New Roman" w:cs="Times New Roman"/>
          <w:color w:val="000000"/>
          <w:sz w:val="24"/>
          <w:szCs w:val="24"/>
        </w:rPr>
        <w:t>,</w:t>
      </w:r>
      <w:r w:rsidR="00D22C67" w:rsidRPr="00234543">
        <w:rPr>
          <w:rFonts w:ascii="Times New Roman" w:hAnsi="Times New Roman" w:cs="Times New Roman"/>
          <w:color w:val="000000"/>
          <w:sz w:val="24"/>
          <w:szCs w:val="24"/>
        </w:rPr>
        <w:t xml:space="preserve"> </w:t>
      </w:r>
      <w:proofErr w:type="spellStart"/>
      <w:r w:rsidR="00D22C67" w:rsidRPr="00234543">
        <w:rPr>
          <w:rFonts w:ascii="Times New Roman" w:hAnsi="Times New Roman" w:cs="Times New Roman"/>
          <w:color w:val="000000"/>
          <w:sz w:val="24"/>
          <w:szCs w:val="24"/>
        </w:rPr>
        <w:t>κοινωνικο</w:t>
      </w:r>
      <w:proofErr w:type="spellEnd"/>
      <w:r w:rsidR="00D22C67" w:rsidRPr="00234543">
        <w:rPr>
          <w:rFonts w:ascii="Times New Roman" w:hAnsi="Times New Roman" w:cs="Times New Roman"/>
          <w:color w:val="000000"/>
          <w:sz w:val="24"/>
          <w:szCs w:val="24"/>
        </w:rPr>
        <w:t>-συναισθηματική</w:t>
      </w:r>
      <w:r w:rsidR="001D2D1F">
        <w:rPr>
          <w:rFonts w:ascii="Times New Roman" w:hAnsi="Times New Roman" w:cs="Times New Roman"/>
          <w:color w:val="000000"/>
          <w:sz w:val="24"/>
          <w:szCs w:val="24"/>
        </w:rPr>
        <w:t xml:space="preserve">, εκδήλωση </w:t>
      </w:r>
      <w:r w:rsidR="00D22C67" w:rsidRPr="00234543">
        <w:rPr>
          <w:rFonts w:ascii="Times New Roman" w:hAnsi="Times New Roman" w:cs="Times New Roman"/>
          <w:color w:val="000000"/>
          <w:sz w:val="24"/>
          <w:szCs w:val="24"/>
        </w:rPr>
        <w:t>συμπεριφοράς</w:t>
      </w:r>
      <w:r w:rsidR="00FD3A7F">
        <w:rPr>
          <w:rFonts w:ascii="Times New Roman" w:hAnsi="Times New Roman" w:cs="Times New Roman"/>
          <w:color w:val="000000"/>
          <w:sz w:val="24"/>
          <w:szCs w:val="24"/>
        </w:rPr>
        <w:t>)</w:t>
      </w:r>
      <w:r w:rsidR="001D2D1F">
        <w:rPr>
          <w:rFonts w:ascii="Times New Roman" w:hAnsi="Times New Roman" w:cs="Times New Roman"/>
          <w:color w:val="000000"/>
          <w:sz w:val="24"/>
          <w:szCs w:val="24"/>
        </w:rPr>
        <w:t>, επιδιώκοντας</w:t>
      </w:r>
      <w:r w:rsidR="00D22C67" w:rsidRPr="00234543">
        <w:rPr>
          <w:rFonts w:ascii="Times New Roman" w:hAnsi="Times New Roman" w:cs="Times New Roman"/>
          <w:color w:val="000000"/>
          <w:sz w:val="24"/>
          <w:szCs w:val="24"/>
        </w:rPr>
        <w:t xml:space="preserve"> </w:t>
      </w:r>
      <w:r w:rsidR="001D2D1F">
        <w:rPr>
          <w:rFonts w:ascii="Times New Roman" w:hAnsi="Times New Roman" w:cs="Times New Roman"/>
          <w:color w:val="000000"/>
          <w:sz w:val="24"/>
          <w:szCs w:val="24"/>
        </w:rPr>
        <w:t xml:space="preserve">για τον πολίτη </w:t>
      </w:r>
      <w:r w:rsidR="00D22C67" w:rsidRPr="00234543">
        <w:rPr>
          <w:rFonts w:ascii="Times New Roman" w:hAnsi="Times New Roman" w:cs="Times New Roman"/>
          <w:color w:val="000000"/>
          <w:sz w:val="24"/>
          <w:szCs w:val="24"/>
        </w:rPr>
        <w:t xml:space="preserve">μια βιωματική και εμπειρική </w:t>
      </w:r>
      <w:r w:rsidR="00D22C67" w:rsidRPr="00234543">
        <w:rPr>
          <w:rFonts w:ascii="Times New Roman" w:hAnsi="Times New Roman" w:cs="Times New Roman"/>
          <w:color w:val="000000"/>
          <w:sz w:val="24"/>
          <w:szCs w:val="24"/>
        </w:rPr>
        <w:lastRenderedPageBreak/>
        <w:t>γνώση για το περιβάλλον του, έτσι ώστε μέσα από συμμετοχικές κοινωνικές μαθησιακές διαδικασίες να ενδυ</w:t>
      </w:r>
      <w:r w:rsidR="00D22C67" w:rsidRPr="00234543">
        <w:rPr>
          <w:rFonts w:ascii="Times New Roman" w:hAnsi="Times New Roman" w:cs="Times New Roman"/>
          <w:color w:val="000000"/>
          <w:sz w:val="24"/>
          <w:szCs w:val="24"/>
        </w:rPr>
        <w:softHyphen/>
        <w:t xml:space="preserve">ναμωθεί και </w:t>
      </w:r>
      <w:r w:rsidR="00FD3A7F">
        <w:rPr>
          <w:rFonts w:ascii="Times New Roman" w:hAnsi="Times New Roman" w:cs="Times New Roman"/>
          <w:color w:val="000000"/>
          <w:sz w:val="24"/>
          <w:szCs w:val="24"/>
        </w:rPr>
        <w:t xml:space="preserve">να </w:t>
      </w:r>
      <w:r w:rsidR="00D22C67" w:rsidRPr="00234543">
        <w:rPr>
          <w:rFonts w:ascii="Times New Roman" w:hAnsi="Times New Roman" w:cs="Times New Roman"/>
          <w:color w:val="000000"/>
          <w:sz w:val="24"/>
          <w:szCs w:val="24"/>
        </w:rPr>
        <w:t>αναλάβει δράση.</w:t>
      </w:r>
    </w:p>
    <w:p w14:paraId="4E9A7C9B" w14:textId="77777777" w:rsidR="002A453E" w:rsidRDefault="002A453E" w:rsidP="001D327D">
      <w:pPr>
        <w:spacing w:after="0" w:line="240" w:lineRule="auto"/>
        <w:ind w:firstLine="397"/>
        <w:jc w:val="both"/>
        <w:rPr>
          <w:rFonts w:ascii="Times New Roman" w:hAnsi="Times New Roman" w:cs="Times New Roman"/>
          <w:color w:val="000000"/>
          <w:sz w:val="24"/>
          <w:szCs w:val="24"/>
        </w:rPr>
      </w:pPr>
    </w:p>
    <w:p w14:paraId="23E33D45" w14:textId="48910C8E" w:rsidR="00B46892" w:rsidRPr="005A2000" w:rsidRDefault="00234543" w:rsidP="00717EA4">
      <w:pPr>
        <w:spacing w:before="240" w:after="0" w:line="240" w:lineRule="auto"/>
        <w:ind w:firstLine="720"/>
        <w:rPr>
          <w:rFonts w:ascii="Times New Roman" w:hAnsi="Times New Roman" w:cs="Times New Roman"/>
          <w:b/>
          <w:bCs/>
          <w:sz w:val="24"/>
          <w:szCs w:val="24"/>
        </w:rPr>
      </w:pPr>
      <w:r w:rsidRPr="005A2000">
        <w:rPr>
          <w:rFonts w:ascii="Times New Roman" w:hAnsi="Times New Roman" w:cs="Times New Roman"/>
          <w:b/>
          <w:bCs/>
          <w:sz w:val="24"/>
          <w:szCs w:val="24"/>
        </w:rPr>
        <w:t xml:space="preserve">Η </w:t>
      </w:r>
      <w:r w:rsidR="004F1BCD">
        <w:rPr>
          <w:rFonts w:ascii="Times New Roman" w:hAnsi="Times New Roman" w:cs="Times New Roman"/>
          <w:b/>
          <w:bCs/>
          <w:sz w:val="24"/>
          <w:szCs w:val="24"/>
        </w:rPr>
        <w:t>ΣΤΟΧΕΥΣΗ ΤΟΥ ΠΡΟΓΡΑΜΜΑΤΟΣ</w:t>
      </w:r>
    </w:p>
    <w:p w14:paraId="4F4EAF71" w14:textId="2F06EAED" w:rsidR="00423962" w:rsidRDefault="00063DEF" w:rsidP="001D327D">
      <w:pPr>
        <w:spacing w:after="0" w:line="240" w:lineRule="auto"/>
        <w:ind w:firstLine="397"/>
        <w:jc w:val="both"/>
        <w:rPr>
          <w:rFonts w:ascii="Times New Roman" w:hAnsi="Times New Roman" w:cs="Times New Roman"/>
          <w:sz w:val="24"/>
          <w:szCs w:val="24"/>
        </w:rPr>
      </w:pPr>
      <w:r w:rsidRPr="005A2000">
        <w:rPr>
          <w:rFonts w:ascii="Times New Roman" w:hAnsi="Times New Roman" w:cs="Times New Roman"/>
          <w:color w:val="000000"/>
          <w:sz w:val="24"/>
          <w:szCs w:val="24"/>
        </w:rPr>
        <w:t xml:space="preserve">Στο πλαίσιο της ανάγκης ανάδειξης ενός νέου «παραδείγματος» ενδοσχολικής επιστημονικής </w:t>
      </w:r>
      <w:r w:rsidR="00B23676">
        <w:rPr>
          <w:rFonts w:ascii="Times New Roman" w:hAnsi="Times New Roman" w:cs="Times New Roman"/>
          <w:color w:val="000000"/>
          <w:sz w:val="24"/>
          <w:szCs w:val="24"/>
        </w:rPr>
        <w:t xml:space="preserve">πρακτικής, </w:t>
      </w:r>
      <w:r w:rsidR="007821FA" w:rsidRPr="005A2000">
        <w:rPr>
          <w:rFonts w:ascii="Times New Roman" w:hAnsi="Times New Roman" w:cs="Times New Roman"/>
          <w:color w:val="000000"/>
          <w:sz w:val="24"/>
          <w:szCs w:val="24"/>
        </w:rPr>
        <w:t xml:space="preserve">κεντρική επιδίωξη </w:t>
      </w:r>
      <w:r w:rsidRPr="005A2000">
        <w:rPr>
          <w:rFonts w:ascii="Times New Roman" w:hAnsi="Times New Roman" w:cs="Times New Roman"/>
          <w:color w:val="000000"/>
          <w:sz w:val="24"/>
          <w:szCs w:val="24"/>
        </w:rPr>
        <w:t xml:space="preserve">του σχεδιασμού αποτέλεσε η </w:t>
      </w:r>
      <w:r w:rsidR="00B23676" w:rsidRPr="005A2000">
        <w:rPr>
          <w:rFonts w:ascii="Times New Roman" w:hAnsi="Times New Roman" w:cs="Times New Roman"/>
          <w:color w:val="000000"/>
          <w:sz w:val="24"/>
          <w:szCs w:val="24"/>
        </w:rPr>
        <w:t xml:space="preserve">καλλιέργεια της </w:t>
      </w:r>
      <w:r w:rsidR="00B23676" w:rsidRPr="00DC395A">
        <w:rPr>
          <w:rFonts w:ascii="Times New Roman" w:hAnsi="Times New Roman" w:cs="Times New Roman"/>
          <w:i/>
          <w:iCs/>
          <w:color w:val="000000"/>
          <w:sz w:val="24"/>
          <w:szCs w:val="24"/>
        </w:rPr>
        <w:t>«ικανότητας για δράση»</w:t>
      </w:r>
      <w:r w:rsidR="00B23676" w:rsidRPr="005A2000">
        <w:rPr>
          <w:rFonts w:ascii="Times New Roman" w:hAnsi="Times New Roman" w:cs="Times New Roman"/>
          <w:color w:val="000000"/>
          <w:sz w:val="24"/>
          <w:szCs w:val="24"/>
        </w:rPr>
        <w:t xml:space="preserve"> (</w:t>
      </w:r>
      <w:r w:rsidR="0072642C">
        <w:rPr>
          <w:rFonts w:ascii="Times New Roman" w:hAnsi="Times New Roman" w:cs="Times New Roman"/>
          <w:color w:val="000000"/>
          <w:sz w:val="24"/>
          <w:szCs w:val="24"/>
        </w:rPr>
        <w:t>‘</w:t>
      </w:r>
      <w:r w:rsidR="00DC395A">
        <w:rPr>
          <w:rFonts w:ascii="Times New Roman" w:hAnsi="Times New Roman" w:cs="Times New Roman"/>
          <w:color w:val="000000"/>
          <w:sz w:val="24"/>
          <w:szCs w:val="24"/>
          <w:lang w:val="en-US"/>
        </w:rPr>
        <w:t>action</w:t>
      </w:r>
      <w:r w:rsidR="00B23676" w:rsidRPr="005A2000">
        <w:rPr>
          <w:rFonts w:ascii="Times New Roman" w:hAnsi="Times New Roman" w:cs="Times New Roman"/>
          <w:color w:val="000000"/>
          <w:sz w:val="24"/>
          <w:szCs w:val="24"/>
        </w:rPr>
        <w:t xml:space="preserve"> </w:t>
      </w:r>
      <w:r w:rsidR="00DC395A">
        <w:rPr>
          <w:rFonts w:ascii="Times New Roman" w:hAnsi="Times New Roman" w:cs="Times New Roman"/>
          <w:color w:val="000000"/>
          <w:sz w:val="24"/>
          <w:szCs w:val="24"/>
          <w:lang w:val="en-US"/>
        </w:rPr>
        <w:t>competence</w:t>
      </w:r>
      <w:r w:rsidR="0072642C">
        <w:rPr>
          <w:rFonts w:ascii="Times New Roman" w:hAnsi="Times New Roman" w:cs="Times New Roman"/>
          <w:color w:val="000000"/>
          <w:sz w:val="24"/>
          <w:szCs w:val="24"/>
        </w:rPr>
        <w:t>’</w:t>
      </w:r>
      <w:r w:rsidR="00B23676" w:rsidRPr="005A2000">
        <w:rPr>
          <w:rFonts w:ascii="Times New Roman" w:hAnsi="Times New Roman" w:cs="Times New Roman"/>
          <w:color w:val="000000"/>
          <w:sz w:val="24"/>
          <w:szCs w:val="24"/>
        </w:rPr>
        <w:t xml:space="preserve">) (Jensen &amp; Schnack, </w:t>
      </w:r>
      <w:r w:rsidR="00DE4D7C" w:rsidRPr="00DE4D7C">
        <w:rPr>
          <w:rFonts w:ascii="Times New Roman" w:hAnsi="Times New Roman" w:cs="Times New Roman"/>
          <w:color w:val="000000"/>
          <w:sz w:val="24"/>
          <w:szCs w:val="24"/>
        </w:rPr>
        <w:t>2006</w:t>
      </w:r>
      <w:r w:rsidR="00B23676" w:rsidRPr="005A2000">
        <w:rPr>
          <w:rFonts w:ascii="Times New Roman" w:hAnsi="Times New Roman" w:cs="Times New Roman"/>
          <w:color w:val="000000"/>
          <w:sz w:val="24"/>
          <w:szCs w:val="24"/>
        </w:rPr>
        <w:t>),</w:t>
      </w:r>
      <w:r w:rsidR="00B23676">
        <w:rPr>
          <w:rFonts w:ascii="Times New Roman" w:hAnsi="Times New Roman" w:cs="Times New Roman"/>
          <w:color w:val="000000"/>
          <w:sz w:val="24"/>
          <w:szCs w:val="24"/>
        </w:rPr>
        <w:t xml:space="preserve"> καθώς και η </w:t>
      </w:r>
      <w:r w:rsidRPr="005A2000">
        <w:rPr>
          <w:rFonts w:ascii="Times New Roman" w:hAnsi="Times New Roman" w:cs="Times New Roman"/>
          <w:color w:val="000000"/>
          <w:sz w:val="24"/>
          <w:szCs w:val="24"/>
        </w:rPr>
        <w:t xml:space="preserve">προώθηση της συνεργασίας </w:t>
      </w:r>
      <w:r w:rsidR="00C12231">
        <w:rPr>
          <w:rFonts w:ascii="Times New Roman" w:hAnsi="Times New Roman" w:cs="Times New Roman"/>
          <w:color w:val="000000"/>
          <w:sz w:val="24"/>
          <w:szCs w:val="24"/>
        </w:rPr>
        <w:t xml:space="preserve">του σχολείου </w:t>
      </w:r>
      <w:r w:rsidRPr="005A2000">
        <w:rPr>
          <w:rFonts w:ascii="Times New Roman" w:hAnsi="Times New Roman" w:cs="Times New Roman"/>
          <w:color w:val="000000"/>
          <w:sz w:val="24"/>
          <w:szCs w:val="24"/>
        </w:rPr>
        <w:t xml:space="preserve">με την κοινότητα. </w:t>
      </w:r>
      <w:r w:rsidR="005A2000" w:rsidRPr="005A2000">
        <w:rPr>
          <w:rFonts w:ascii="Times New Roman" w:hAnsi="Times New Roman" w:cs="Times New Roman"/>
          <w:color w:val="000000"/>
          <w:sz w:val="24"/>
          <w:szCs w:val="24"/>
        </w:rPr>
        <w:t>Κύριο χαρακτηριστικό του σχεδιασμού αποτέλεσε η προσπάθεια επανατοποθέτησης της επιστήμης στη συνείδηση των μαθητών ως λειτουργικό τμήμα της κοινωνία</w:t>
      </w:r>
      <w:r w:rsidR="00DE4D7C">
        <w:rPr>
          <w:rFonts w:ascii="Times New Roman" w:hAnsi="Times New Roman" w:cs="Times New Roman"/>
          <w:color w:val="000000"/>
          <w:sz w:val="24"/>
          <w:szCs w:val="24"/>
        </w:rPr>
        <w:t>ς</w:t>
      </w:r>
      <w:r w:rsidR="005A2000" w:rsidRPr="005A2000">
        <w:rPr>
          <w:rFonts w:ascii="Times New Roman" w:hAnsi="Times New Roman" w:cs="Times New Roman"/>
          <w:color w:val="000000"/>
          <w:sz w:val="24"/>
          <w:szCs w:val="24"/>
        </w:rPr>
        <w:t>, ενισχύοντας τον εκδημοκρατισμό της και στη</w:t>
      </w:r>
      <w:r w:rsidR="005A2000" w:rsidRPr="005A2000">
        <w:rPr>
          <w:rFonts w:ascii="Times New Roman" w:hAnsi="Times New Roman" w:cs="Times New Roman"/>
          <w:color w:val="000000"/>
          <w:sz w:val="24"/>
          <w:szCs w:val="24"/>
        </w:rPr>
        <w:softHyphen/>
        <w:t xml:space="preserve">ρίζοντας τη συμμετοχή των πολιτών σε διαδικασίες λήψης αποφάσεων. </w:t>
      </w:r>
      <w:r w:rsidR="005A2000">
        <w:rPr>
          <w:rFonts w:ascii="Times New Roman" w:hAnsi="Times New Roman" w:cs="Times New Roman"/>
          <w:color w:val="000000"/>
          <w:sz w:val="24"/>
          <w:szCs w:val="24"/>
        </w:rPr>
        <w:t xml:space="preserve">Στο ίδιο πνεύμα, </w:t>
      </w:r>
      <w:r w:rsidR="00C12231">
        <w:rPr>
          <w:rFonts w:ascii="Times New Roman" w:hAnsi="Times New Roman" w:cs="Times New Roman"/>
          <w:color w:val="000000"/>
          <w:sz w:val="24"/>
          <w:szCs w:val="24"/>
        </w:rPr>
        <w:t>μέσω των αρχών</w:t>
      </w:r>
      <w:r w:rsidRPr="00EF3BBC">
        <w:rPr>
          <w:rFonts w:ascii="Times New Roman" w:hAnsi="Times New Roman" w:cs="Times New Roman"/>
          <w:color w:val="000000"/>
          <w:sz w:val="24"/>
          <w:szCs w:val="24"/>
        </w:rPr>
        <w:t xml:space="preserve"> </w:t>
      </w:r>
      <w:r w:rsidR="00E711F2">
        <w:rPr>
          <w:rFonts w:ascii="Times New Roman" w:hAnsi="Times New Roman" w:cs="Times New Roman"/>
          <w:color w:val="000000"/>
          <w:sz w:val="24"/>
          <w:szCs w:val="24"/>
        </w:rPr>
        <w:t xml:space="preserve">της </w:t>
      </w:r>
      <w:proofErr w:type="spellStart"/>
      <w:r w:rsidR="007821FA" w:rsidRPr="00EF3BBC">
        <w:rPr>
          <w:rFonts w:ascii="Times New Roman" w:hAnsi="Times New Roman" w:cs="Times New Roman"/>
          <w:sz w:val="24"/>
          <w:szCs w:val="24"/>
        </w:rPr>
        <w:t>αυτο</w:t>
      </w:r>
      <w:proofErr w:type="spellEnd"/>
      <w:r w:rsidR="007821FA" w:rsidRPr="00EF3BBC">
        <w:rPr>
          <w:rFonts w:ascii="Times New Roman" w:hAnsi="Times New Roman" w:cs="Times New Roman"/>
          <w:sz w:val="24"/>
          <w:szCs w:val="24"/>
        </w:rPr>
        <w:t>-κα</w:t>
      </w:r>
      <w:r w:rsidR="007821FA" w:rsidRPr="00EF3BBC">
        <w:rPr>
          <w:rFonts w:ascii="Times New Roman" w:hAnsi="Times New Roman" w:cs="Times New Roman"/>
          <w:sz w:val="24"/>
          <w:szCs w:val="24"/>
        </w:rPr>
        <w:softHyphen/>
        <w:t xml:space="preserve">τευθυνόμενης μάθησης </w:t>
      </w:r>
      <w:r w:rsidRPr="00EF3BBC">
        <w:rPr>
          <w:rFonts w:ascii="Times New Roman" w:hAnsi="Times New Roman" w:cs="Times New Roman"/>
          <w:sz w:val="24"/>
          <w:szCs w:val="24"/>
        </w:rPr>
        <w:t xml:space="preserve">και της </w:t>
      </w:r>
      <w:r w:rsidR="007821FA" w:rsidRPr="00EF3BBC">
        <w:rPr>
          <w:rFonts w:ascii="Times New Roman" w:hAnsi="Times New Roman" w:cs="Times New Roman"/>
          <w:sz w:val="24"/>
          <w:szCs w:val="24"/>
        </w:rPr>
        <w:t>εθελοντική</w:t>
      </w:r>
      <w:r w:rsidR="00C12231">
        <w:rPr>
          <w:rFonts w:ascii="Times New Roman" w:hAnsi="Times New Roman" w:cs="Times New Roman"/>
          <w:sz w:val="24"/>
          <w:szCs w:val="24"/>
        </w:rPr>
        <w:t>ς</w:t>
      </w:r>
      <w:r w:rsidR="00EF3BBC" w:rsidRPr="00EF3BBC">
        <w:rPr>
          <w:rFonts w:ascii="Times New Roman" w:hAnsi="Times New Roman" w:cs="Times New Roman"/>
          <w:sz w:val="24"/>
          <w:szCs w:val="24"/>
        </w:rPr>
        <w:t xml:space="preserve"> σ</w:t>
      </w:r>
      <w:r w:rsidRPr="00EF3BBC">
        <w:rPr>
          <w:rFonts w:ascii="Times New Roman" w:hAnsi="Times New Roman" w:cs="Times New Roman"/>
          <w:sz w:val="24"/>
          <w:szCs w:val="24"/>
        </w:rPr>
        <w:t>υμμετοχή</w:t>
      </w:r>
      <w:r w:rsidR="00EF3BBC" w:rsidRPr="00EF3BBC">
        <w:rPr>
          <w:rFonts w:ascii="Times New Roman" w:hAnsi="Times New Roman" w:cs="Times New Roman"/>
          <w:sz w:val="24"/>
          <w:szCs w:val="24"/>
        </w:rPr>
        <w:t>ς</w:t>
      </w:r>
      <w:r w:rsidRPr="00EF3BBC">
        <w:rPr>
          <w:rFonts w:ascii="Times New Roman" w:hAnsi="Times New Roman" w:cs="Times New Roman"/>
          <w:sz w:val="24"/>
          <w:szCs w:val="24"/>
        </w:rPr>
        <w:t xml:space="preserve"> </w:t>
      </w:r>
      <w:r w:rsidR="007821FA" w:rsidRPr="00EF3BBC">
        <w:rPr>
          <w:rFonts w:ascii="Times New Roman" w:hAnsi="Times New Roman" w:cs="Times New Roman"/>
          <w:sz w:val="24"/>
          <w:szCs w:val="24"/>
        </w:rPr>
        <w:t>(UNESCO, 2019</w:t>
      </w:r>
      <w:r w:rsidR="008D23DB">
        <w:rPr>
          <w:rFonts w:ascii="Times New Roman" w:hAnsi="Times New Roman" w:cs="Times New Roman"/>
          <w:sz w:val="24"/>
          <w:szCs w:val="24"/>
        </w:rPr>
        <w:t>: 10</w:t>
      </w:r>
      <w:r w:rsidR="007821FA" w:rsidRPr="00EF3BBC">
        <w:rPr>
          <w:rFonts w:ascii="Times New Roman" w:hAnsi="Times New Roman" w:cs="Times New Roman"/>
          <w:sz w:val="24"/>
          <w:szCs w:val="24"/>
        </w:rPr>
        <w:t>)</w:t>
      </w:r>
      <w:r w:rsidRPr="00EF3BBC">
        <w:rPr>
          <w:rFonts w:ascii="Times New Roman" w:hAnsi="Times New Roman" w:cs="Times New Roman"/>
          <w:sz w:val="24"/>
          <w:szCs w:val="24"/>
        </w:rPr>
        <w:t xml:space="preserve"> </w:t>
      </w:r>
      <w:r w:rsidR="00C12231">
        <w:rPr>
          <w:rFonts w:ascii="Times New Roman" w:hAnsi="Times New Roman" w:cs="Times New Roman"/>
          <w:sz w:val="24"/>
          <w:szCs w:val="24"/>
        </w:rPr>
        <w:t xml:space="preserve">αξιοποιήθηκαν </w:t>
      </w:r>
      <w:r w:rsidR="005A2000">
        <w:rPr>
          <w:rFonts w:ascii="Times New Roman" w:hAnsi="Times New Roman" w:cs="Times New Roman"/>
          <w:sz w:val="24"/>
          <w:szCs w:val="24"/>
        </w:rPr>
        <w:t xml:space="preserve">τα </w:t>
      </w:r>
      <w:r w:rsidR="007821FA" w:rsidRPr="00EF3BBC">
        <w:rPr>
          <w:rFonts w:ascii="Times New Roman" w:hAnsi="Times New Roman" w:cs="Times New Roman"/>
          <w:sz w:val="24"/>
          <w:szCs w:val="24"/>
        </w:rPr>
        <w:t>εσωτερικά κίνητρα</w:t>
      </w:r>
      <w:r w:rsidR="005A2000">
        <w:rPr>
          <w:rFonts w:ascii="Times New Roman" w:hAnsi="Times New Roman" w:cs="Times New Roman"/>
          <w:sz w:val="24"/>
          <w:szCs w:val="24"/>
        </w:rPr>
        <w:t xml:space="preserve"> </w:t>
      </w:r>
      <w:r w:rsidR="00C12231">
        <w:rPr>
          <w:rFonts w:ascii="Times New Roman" w:hAnsi="Times New Roman" w:cs="Times New Roman"/>
          <w:sz w:val="24"/>
          <w:szCs w:val="24"/>
        </w:rPr>
        <w:t>των μετόχων</w:t>
      </w:r>
      <w:r w:rsidR="007821FA" w:rsidRPr="00EF3BBC">
        <w:rPr>
          <w:rFonts w:ascii="Times New Roman" w:hAnsi="Times New Roman" w:cs="Times New Roman"/>
          <w:sz w:val="24"/>
          <w:szCs w:val="24"/>
        </w:rPr>
        <w:t xml:space="preserve">, είτε </w:t>
      </w:r>
      <w:r w:rsidR="00C12231">
        <w:rPr>
          <w:rFonts w:ascii="Times New Roman" w:hAnsi="Times New Roman" w:cs="Times New Roman"/>
          <w:sz w:val="24"/>
          <w:szCs w:val="24"/>
        </w:rPr>
        <w:t>αυτά σχετίζονταν με την</w:t>
      </w:r>
      <w:r w:rsidR="007821FA" w:rsidRPr="00EF3BBC">
        <w:rPr>
          <w:rFonts w:ascii="Times New Roman" w:hAnsi="Times New Roman" w:cs="Times New Roman"/>
          <w:sz w:val="24"/>
          <w:szCs w:val="24"/>
        </w:rPr>
        <w:t xml:space="preserve"> επιστήμη και την έρευνα, είτε </w:t>
      </w:r>
      <w:r w:rsidR="00C12231">
        <w:rPr>
          <w:rFonts w:ascii="Times New Roman" w:hAnsi="Times New Roman" w:cs="Times New Roman"/>
          <w:sz w:val="24"/>
          <w:szCs w:val="24"/>
        </w:rPr>
        <w:t>με</w:t>
      </w:r>
      <w:r w:rsidR="007821FA" w:rsidRPr="00EF3BBC">
        <w:rPr>
          <w:rFonts w:ascii="Times New Roman" w:hAnsi="Times New Roman" w:cs="Times New Roman"/>
          <w:sz w:val="24"/>
          <w:szCs w:val="24"/>
        </w:rPr>
        <w:t xml:space="preserve"> την επιδίωξή τους να </w:t>
      </w:r>
      <w:r w:rsidR="00C12231">
        <w:rPr>
          <w:rFonts w:ascii="Times New Roman" w:hAnsi="Times New Roman" w:cs="Times New Roman"/>
          <w:sz w:val="24"/>
          <w:szCs w:val="24"/>
        </w:rPr>
        <w:t xml:space="preserve">μαθαίνουν να βρίσκουν </w:t>
      </w:r>
      <w:r w:rsidR="007821FA" w:rsidRPr="00EF3BBC">
        <w:rPr>
          <w:rFonts w:ascii="Times New Roman" w:hAnsi="Times New Roman" w:cs="Times New Roman"/>
          <w:sz w:val="24"/>
          <w:szCs w:val="24"/>
        </w:rPr>
        <w:t xml:space="preserve">λύσεις σε σημαντικά προβλήματα </w:t>
      </w:r>
      <w:r w:rsidR="00C12231">
        <w:rPr>
          <w:rFonts w:ascii="Times New Roman" w:hAnsi="Times New Roman" w:cs="Times New Roman"/>
          <w:sz w:val="24"/>
          <w:szCs w:val="24"/>
        </w:rPr>
        <w:t xml:space="preserve">του περιβάλλοντός τους. </w:t>
      </w:r>
    </w:p>
    <w:p w14:paraId="7E8BA402" w14:textId="7085A687" w:rsidR="005A2000" w:rsidRPr="003E7A8B" w:rsidRDefault="00423962" w:rsidP="001D327D">
      <w:pPr>
        <w:spacing w:after="0" w:line="240" w:lineRule="auto"/>
        <w:ind w:firstLine="397"/>
        <w:jc w:val="both"/>
        <w:rPr>
          <w:rFonts w:ascii="Times New Roman" w:hAnsi="Times New Roman" w:cs="Times New Roman"/>
          <w:color w:val="000000"/>
          <w:sz w:val="24"/>
          <w:szCs w:val="24"/>
        </w:rPr>
      </w:pPr>
      <w:r>
        <w:rPr>
          <w:rFonts w:ascii="Times New Roman" w:hAnsi="Times New Roman" w:cs="Times New Roman"/>
          <w:sz w:val="24"/>
          <w:szCs w:val="24"/>
        </w:rPr>
        <w:t>Η σχολική κοινότητα δεν αποτελεί ένα κλειστό σύστημα. Δεν παύει να αποτελείται από πολίτες, οι οποίοι</w:t>
      </w:r>
      <w:r w:rsidR="005A2000" w:rsidRPr="005A2000">
        <w:rPr>
          <w:rFonts w:ascii="Times New Roman" w:hAnsi="Times New Roman" w:cs="Times New Roman"/>
          <w:color w:val="000000"/>
          <w:sz w:val="24"/>
          <w:szCs w:val="24"/>
        </w:rPr>
        <w:t xml:space="preserve"> έχουν τη δυνατότητα να αναπτύ</w:t>
      </w:r>
      <w:r w:rsidR="000D7241">
        <w:rPr>
          <w:rFonts w:ascii="Times New Roman" w:hAnsi="Times New Roman" w:cs="Times New Roman"/>
          <w:color w:val="000000"/>
          <w:sz w:val="24"/>
          <w:szCs w:val="24"/>
        </w:rPr>
        <w:t>σσ</w:t>
      </w:r>
      <w:r w:rsidR="005A2000" w:rsidRPr="005A2000">
        <w:rPr>
          <w:rFonts w:ascii="Times New Roman" w:hAnsi="Times New Roman" w:cs="Times New Roman"/>
          <w:color w:val="000000"/>
          <w:sz w:val="24"/>
          <w:szCs w:val="24"/>
        </w:rPr>
        <w:t>ουν δεξιότητες που συνδέονται με την κριτική σκέψη, τη συμμετοχή σε δια βίου μαθησιακές δια</w:t>
      </w:r>
      <w:r w:rsidR="005A2000" w:rsidRPr="005A2000">
        <w:rPr>
          <w:rFonts w:ascii="Times New Roman" w:hAnsi="Times New Roman" w:cs="Times New Roman"/>
          <w:color w:val="000000"/>
          <w:sz w:val="24"/>
          <w:szCs w:val="24"/>
        </w:rPr>
        <w:softHyphen/>
        <w:t xml:space="preserve">δικασίες, τη δράση που στοχεύει στην προσαρμογή στα νέα δεδομένα και την υποστήριξη των </w:t>
      </w:r>
      <w:proofErr w:type="spellStart"/>
      <w:r w:rsidR="005A2000" w:rsidRPr="005A2000">
        <w:rPr>
          <w:rFonts w:ascii="Times New Roman" w:hAnsi="Times New Roman" w:cs="Times New Roman"/>
          <w:color w:val="000000"/>
          <w:sz w:val="24"/>
          <w:szCs w:val="24"/>
        </w:rPr>
        <w:t>κοινωνικο</w:t>
      </w:r>
      <w:proofErr w:type="spellEnd"/>
      <w:r w:rsidR="005A2000" w:rsidRPr="005A2000">
        <w:rPr>
          <w:rFonts w:ascii="Times New Roman" w:hAnsi="Times New Roman" w:cs="Times New Roman"/>
          <w:color w:val="000000"/>
          <w:sz w:val="24"/>
          <w:szCs w:val="24"/>
        </w:rPr>
        <w:t>-οικολογικών συστημάτων σε πιο βιώσιμες και ανθε</w:t>
      </w:r>
      <w:r w:rsidR="005A2000" w:rsidRPr="005A2000">
        <w:rPr>
          <w:rFonts w:ascii="Times New Roman" w:hAnsi="Times New Roman" w:cs="Times New Roman"/>
          <w:color w:val="000000"/>
          <w:sz w:val="24"/>
          <w:szCs w:val="24"/>
        </w:rPr>
        <w:softHyphen/>
        <w:t xml:space="preserve">κτικές μορφές. </w:t>
      </w:r>
      <w:r w:rsidR="00DC2F1F">
        <w:rPr>
          <w:rFonts w:ascii="Times New Roman" w:hAnsi="Times New Roman" w:cs="Times New Roman"/>
          <w:color w:val="000000"/>
          <w:sz w:val="24"/>
          <w:szCs w:val="24"/>
        </w:rPr>
        <w:t>Τα στοιχεία αυτά οδηγούν στη δημιουργία ενός</w:t>
      </w:r>
      <w:r w:rsidR="005A2000" w:rsidRPr="005A2000">
        <w:rPr>
          <w:rFonts w:ascii="Times New Roman" w:hAnsi="Times New Roman" w:cs="Times New Roman"/>
          <w:color w:val="000000"/>
          <w:sz w:val="24"/>
          <w:szCs w:val="24"/>
        </w:rPr>
        <w:t xml:space="preserve"> </w:t>
      </w:r>
      <w:r w:rsidR="005A2000" w:rsidRPr="00DC2F1F">
        <w:rPr>
          <w:rFonts w:ascii="Times New Roman" w:hAnsi="Times New Roman" w:cs="Times New Roman"/>
          <w:i/>
          <w:iCs/>
          <w:color w:val="000000"/>
          <w:sz w:val="24"/>
          <w:szCs w:val="24"/>
        </w:rPr>
        <w:t>κοινωνι</w:t>
      </w:r>
      <w:r w:rsidR="005A2000" w:rsidRPr="00DC2F1F">
        <w:rPr>
          <w:rFonts w:ascii="Times New Roman" w:hAnsi="Times New Roman" w:cs="Times New Roman"/>
          <w:i/>
          <w:iCs/>
          <w:color w:val="000000"/>
          <w:sz w:val="24"/>
          <w:szCs w:val="24"/>
        </w:rPr>
        <w:softHyphen/>
        <w:t>κ</w:t>
      </w:r>
      <w:r w:rsidR="00DC2F1F" w:rsidRPr="00DC2F1F">
        <w:rPr>
          <w:rFonts w:ascii="Times New Roman" w:hAnsi="Times New Roman" w:cs="Times New Roman"/>
          <w:i/>
          <w:iCs/>
          <w:color w:val="000000"/>
          <w:sz w:val="24"/>
          <w:szCs w:val="24"/>
        </w:rPr>
        <w:t>ού</w:t>
      </w:r>
      <w:r w:rsidR="005A2000" w:rsidRPr="00DC2F1F">
        <w:rPr>
          <w:rFonts w:ascii="Times New Roman" w:hAnsi="Times New Roman" w:cs="Times New Roman"/>
          <w:i/>
          <w:iCs/>
          <w:color w:val="000000"/>
          <w:sz w:val="24"/>
          <w:szCs w:val="24"/>
        </w:rPr>
        <w:t xml:space="preserve"> </w:t>
      </w:r>
      <w:r w:rsidR="00DC2F1F" w:rsidRPr="00DC2F1F">
        <w:rPr>
          <w:rFonts w:ascii="Times New Roman" w:hAnsi="Times New Roman" w:cs="Times New Roman"/>
          <w:i/>
          <w:iCs/>
          <w:color w:val="000000"/>
          <w:sz w:val="24"/>
          <w:szCs w:val="24"/>
        </w:rPr>
        <w:t>κεφαλαίου</w:t>
      </w:r>
      <w:r w:rsidR="00DC2F1F">
        <w:rPr>
          <w:rFonts w:ascii="Times New Roman" w:hAnsi="Times New Roman" w:cs="Times New Roman"/>
          <w:color w:val="000000"/>
          <w:sz w:val="24"/>
          <w:szCs w:val="24"/>
        </w:rPr>
        <w:t xml:space="preserve"> (</w:t>
      </w:r>
      <w:r w:rsidR="00DC2F1F">
        <w:rPr>
          <w:rFonts w:ascii="Times New Roman" w:hAnsi="Times New Roman" w:cs="Times New Roman"/>
          <w:color w:val="000000"/>
          <w:sz w:val="24"/>
          <w:szCs w:val="24"/>
          <w:lang w:val="en-US"/>
        </w:rPr>
        <w:t>social</w:t>
      </w:r>
      <w:r w:rsidR="00DC2F1F" w:rsidRPr="00DC2F1F">
        <w:rPr>
          <w:rFonts w:ascii="Times New Roman" w:hAnsi="Times New Roman" w:cs="Times New Roman"/>
          <w:color w:val="000000"/>
          <w:sz w:val="24"/>
          <w:szCs w:val="24"/>
        </w:rPr>
        <w:t xml:space="preserve"> </w:t>
      </w:r>
      <w:r w:rsidR="00DC2F1F">
        <w:rPr>
          <w:rFonts w:ascii="Times New Roman" w:hAnsi="Times New Roman" w:cs="Times New Roman"/>
          <w:color w:val="000000"/>
          <w:sz w:val="24"/>
          <w:szCs w:val="24"/>
          <w:lang w:val="en-US"/>
        </w:rPr>
        <w:t>capital</w:t>
      </w:r>
      <w:r w:rsidR="00DC2F1F" w:rsidRPr="00DC2F1F">
        <w:rPr>
          <w:rFonts w:ascii="Times New Roman" w:hAnsi="Times New Roman" w:cs="Times New Roman"/>
          <w:color w:val="000000"/>
          <w:sz w:val="24"/>
          <w:szCs w:val="24"/>
        </w:rPr>
        <w:t>)</w:t>
      </w:r>
      <w:r w:rsidR="005A2000" w:rsidRPr="005A2000">
        <w:rPr>
          <w:rFonts w:ascii="Times New Roman" w:hAnsi="Times New Roman" w:cs="Times New Roman"/>
          <w:color w:val="000000"/>
          <w:sz w:val="24"/>
          <w:szCs w:val="24"/>
        </w:rPr>
        <w:t>, απαραίτητο</w:t>
      </w:r>
      <w:r w:rsidR="00DC2F1F">
        <w:rPr>
          <w:rFonts w:ascii="Times New Roman" w:hAnsi="Times New Roman" w:cs="Times New Roman"/>
          <w:color w:val="000000"/>
          <w:sz w:val="24"/>
          <w:szCs w:val="24"/>
        </w:rPr>
        <w:t>υ</w:t>
      </w:r>
      <w:r w:rsidR="005A2000" w:rsidRPr="005A2000">
        <w:rPr>
          <w:rFonts w:ascii="Times New Roman" w:hAnsi="Times New Roman" w:cs="Times New Roman"/>
          <w:color w:val="000000"/>
          <w:sz w:val="24"/>
          <w:szCs w:val="24"/>
        </w:rPr>
        <w:t xml:space="preserve"> </w:t>
      </w:r>
      <w:r w:rsidR="00DC2F1F">
        <w:rPr>
          <w:rFonts w:ascii="Times New Roman" w:hAnsi="Times New Roman" w:cs="Times New Roman"/>
          <w:color w:val="000000"/>
          <w:sz w:val="24"/>
          <w:szCs w:val="24"/>
        </w:rPr>
        <w:t>για τη διαδικασία αναζήτησης</w:t>
      </w:r>
      <w:r w:rsidR="005A2000" w:rsidRPr="005A2000">
        <w:rPr>
          <w:rFonts w:ascii="Times New Roman" w:hAnsi="Times New Roman" w:cs="Times New Roman"/>
          <w:color w:val="000000"/>
          <w:sz w:val="24"/>
          <w:szCs w:val="24"/>
        </w:rPr>
        <w:t xml:space="preserve"> συλλογικών λύσεων στα σύγχρονα περιβαλλοντικά προβλήματα (</w:t>
      </w:r>
      <w:r w:rsidR="00DC2F1F">
        <w:rPr>
          <w:rFonts w:ascii="Times New Roman" w:hAnsi="Times New Roman" w:cs="Times New Roman"/>
          <w:color w:val="000000"/>
          <w:sz w:val="24"/>
          <w:szCs w:val="24"/>
          <w:lang w:val="en-US"/>
        </w:rPr>
        <w:t>Adger</w:t>
      </w:r>
      <w:r w:rsidR="00DC2F1F" w:rsidRPr="00DC2F1F">
        <w:rPr>
          <w:rFonts w:ascii="Times New Roman" w:hAnsi="Times New Roman" w:cs="Times New Roman"/>
          <w:color w:val="000000"/>
          <w:sz w:val="24"/>
          <w:szCs w:val="24"/>
        </w:rPr>
        <w:t xml:space="preserve">, 2003· </w:t>
      </w:r>
      <w:r w:rsidR="00DC2F1F">
        <w:rPr>
          <w:rFonts w:ascii="Times New Roman" w:hAnsi="Times New Roman" w:cs="Times New Roman"/>
          <w:color w:val="000000"/>
          <w:sz w:val="24"/>
          <w:szCs w:val="24"/>
          <w:lang w:val="en-US"/>
        </w:rPr>
        <w:t>Jordan</w:t>
      </w:r>
      <w:r w:rsidR="005A2000" w:rsidRPr="005A2000">
        <w:rPr>
          <w:rFonts w:ascii="Times New Roman" w:hAnsi="Times New Roman" w:cs="Times New Roman"/>
          <w:color w:val="000000"/>
          <w:sz w:val="24"/>
          <w:szCs w:val="24"/>
        </w:rPr>
        <w:t xml:space="preserve">, </w:t>
      </w:r>
      <w:r w:rsidR="00DC2F1F">
        <w:rPr>
          <w:rFonts w:ascii="Times New Roman" w:hAnsi="Times New Roman" w:cs="Times New Roman"/>
          <w:color w:val="000000"/>
          <w:sz w:val="24"/>
          <w:szCs w:val="24"/>
          <w:lang w:val="en-US"/>
        </w:rPr>
        <w:t>Ballard</w:t>
      </w:r>
      <w:r w:rsidR="003E7A8B" w:rsidRPr="003E7A8B">
        <w:rPr>
          <w:rFonts w:ascii="Times New Roman" w:hAnsi="Times New Roman" w:cs="Times New Roman"/>
          <w:color w:val="000000"/>
          <w:sz w:val="24"/>
          <w:szCs w:val="24"/>
        </w:rPr>
        <w:t>,</w:t>
      </w:r>
      <w:r w:rsidR="005A2000" w:rsidRPr="005A2000">
        <w:rPr>
          <w:rFonts w:ascii="Times New Roman" w:hAnsi="Times New Roman" w:cs="Times New Roman"/>
          <w:color w:val="000000"/>
          <w:sz w:val="24"/>
          <w:szCs w:val="24"/>
        </w:rPr>
        <w:t xml:space="preserve"> &amp; </w:t>
      </w:r>
      <w:r w:rsidR="00DC2F1F">
        <w:rPr>
          <w:rFonts w:ascii="Times New Roman" w:hAnsi="Times New Roman" w:cs="Times New Roman"/>
          <w:color w:val="000000"/>
          <w:sz w:val="24"/>
          <w:szCs w:val="24"/>
          <w:lang w:val="en-US"/>
        </w:rPr>
        <w:t>Phillips</w:t>
      </w:r>
      <w:r w:rsidR="005A2000" w:rsidRPr="005A2000">
        <w:rPr>
          <w:rFonts w:ascii="Times New Roman" w:hAnsi="Times New Roman" w:cs="Times New Roman"/>
          <w:color w:val="000000"/>
          <w:sz w:val="24"/>
          <w:szCs w:val="24"/>
        </w:rPr>
        <w:t>, 2012</w:t>
      </w:r>
      <w:r w:rsidR="00DC2F1F" w:rsidRPr="00DC2F1F">
        <w:rPr>
          <w:rFonts w:ascii="Times New Roman" w:hAnsi="Times New Roman" w:cs="Times New Roman"/>
          <w:color w:val="000000"/>
          <w:sz w:val="24"/>
          <w:szCs w:val="24"/>
        </w:rPr>
        <w:t>: 30</w:t>
      </w:r>
      <w:r w:rsidR="00DC2F1F" w:rsidRPr="00BE2742">
        <w:rPr>
          <w:rFonts w:ascii="Times New Roman" w:hAnsi="Times New Roman" w:cs="Times New Roman"/>
          <w:color w:val="000000"/>
          <w:sz w:val="24"/>
          <w:szCs w:val="24"/>
        </w:rPr>
        <w:t>8</w:t>
      </w:r>
      <w:r w:rsidR="005A2000" w:rsidRPr="005A2000">
        <w:rPr>
          <w:rFonts w:ascii="Times New Roman" w:hAnsi="Times New Roman" w:cs="Times New Roman"/>
          <w:color w:val="000000"/>
          <w:sz w:val="24"/>
          <w:szCs w:val="24"/>
        </w:rPr>
        <w:t>).</w:t>
      </w:r>
    </w:p>
    <w:p w14:paraId="333FA0B3" w14:textId="795D8663" w:rsidR="005F3C8E" w:rsidRDefault="005028E5" w:rsidP="001D327D">
      <w:pPr>
        <w:spacing w:after="0" w:line="240" w:lineRule="auto"/>
        <w:ind w:firstLine="397"/>
        <w:jc w:val="both"/>
        <w:rPr>
          <w:rFonts w:ascii="Times New Roman" w:hAnsi="Times New Roman" w:cs="Times New Roman"/>
          <w:sz w:val="24"/>
          <w:szCs w:val="24"/>
        </w:rPr>
      </w:pPr>
      <w:r w:rsidRPr="00B55AB8">
        <w:rPr>
          <w:rFonts w:ascii="Times New Roman" w:hAnsi="Times New Roman" w:cs="Times New Roman"/>
          <w:sz w:val="24"/>
          <w:szCs w:val="24"/>
        </w:rPr>
        <w:t>Εκτός από τα ανωτέρω, η ομάδα σχεδιασμού της δράσης αντιμετώπισε ως πρόκληση τη δημιουργία συνθηκών</w:t>
      </w:r>
      <w:r w:rsidR="005F3C8E" w:rsidRPr="00B55AB8">
        <w:rPr>
          <w:rFonts w:ascii="Times New Roman" w:hAnsi="Times New Roman" w:cs="Times New Roman"/>
          <w:sz w:val="24"/>
          <w:szCs w:val="24"/>
        </w:rPr>
        <w:t xml:space="preserve"> μάθησης με τους εκπαιδευτικούς να </w:t>
      </w:r>
      <w:r w:rsidRPr="00B55AB8">
        <w:rPr>
          <w:rFonts w:ascii="Times New Roman" w:hAnsi="Times New Roman" w:cs="Times New Roman"/>
          <w:sz w:val="24"/>
          <w:szCs w:val="24"/>
        </w:rPr>
        <w:t>«χάνουν»</w:t>
      </w:r>
      <w:r w:rsidR="005F3C8E" w:rsidRPr="00B55AB8">
        <w:rPr>
          <w:rFonts w:ascii="Times New Roman" w:hAnsi="Times New Roman" w:cs="Times New Roman"/>
          <w:sz w:val="24"/>
          <w:szCs w:val="24"/>
        </w:rPr>
        <w:t xml:space="preserve"> το προνόμιο του πλήρους ελέγχου της διαδικασίας</w:t>
      </w:r>
      <w:r w:rsidRPr="00B55AB8">
        <w:rPr>
          <w:rFonts w:ascii="Times New Roman" w:hAnsi="Times New Roman" w:cs="Times New Roman"/>
          <w:sz w:val="24"/>
          <w:szCs w:val="24"/>
        </w:rPr>
        <w:t xml:space="preserve"> και τη</w:t>
      </w:r>
      <w:r w:rsidR="007D2A78">
        <w:rPr>
          <w:rFonts w:ascii="Times New Roman" w:hAnsi="Times New Roman" w:cs="Times New Roman"/>
          <w:sz w:val="24"/>
          <w:szCs w:val="24"/>
        </w:rPr>
        <w:t>ν</w:t>
      </w:r>
      <w:r w:rsidRPr="00B55AB8">
        <w:rPr>
          <w:rFonts w:ascii="Times New Roman" w:hAnsi="Times New Roman" w:cs="Times New Roman"/>
          <w:sz w:val="24"/>
          <w:szCs w:val="24"/>
        </w:rPr>
        <w:t xml:space="preserve"> δ</w:t>
      </w:r>
      <w:r w:rsidR="005F3C8E" w:rsidRPr="00B55AB8">
        <w:rPr>
          <w:rFonts w:ascii="Times New Roman" w:hAnsi="Times New Roman" w:cs="Times New Roman"/>
          <w:sz w:val="24"/>
          <w:szCs w:val="24"/>
        </w:rPr>
        <w:t xml:space="preserve">ιεύρυνση της λογικής της «τάξης» ή του «τμήματος». </w:t>
      </w:r>
      <w:r w:rsidR="00B55AB8" w:rsidRPr="00B55AB8">
        <w:rPr>
          <w:rFonts w:ascii="Times New Roman" w:hAnsi="Times New Roman" w:cs="Times New Roman"/>
          <w:sz w:val="24"/>
          <w:szCs w:val="24"/>
        </w:rPr>
        <w:t xml:space="preserve">Εκτός από την προαναφερθείσα ανάπτυξη </w:t>
      </w:r>
      <w:r w:rsidR="00613F69">
        <w:rPr>
          <w:rFonts w:ascii="Times New Roman" w:hAnsi="Times New Roman" w:cs="Times New Roman"/>
          <w:sz w:val="24"/>
          <w:szCs w:val="24"/>
        </w:rPr>
        <w:t>ενός πνεύματος</w:t>
      </w:r>
      <w:r w:rsidR="00B55AB8" w:rsidRPr="00B55AB8">
        <w:rPr>
          <w:rFonts w:ascii="Times New Roman" w:hAnsi="Times New Roman" w:cs="Times New Roman"/>
          <w:sz w:val="24"/>
          <w:szCs w:val="24"/>
        </w:rPr>
        <w:t xml:space="preserve"> δημιουργικότητας, καταβλήθηκε προσ</w:t>
      </w:r>
      <w:r w:rsidR="00623BEA">
        <w:rPr>
          <w:rFonts w:ascii="Times New Roman" w:hAnsi="Times New Roman" w:cs="Times New Roman"/>
          <w:sz w:val="24"/>
          <w:szCs w:val="24"/>
        </w:rPr>
        <w:t>π</w:t>
      </w:r>
      <w:r w:rsidR="00B55AB8" w:rsidRPr="00B55AB8">
        <w:rPr>
          <w:rFonts w:ascii="Times New Roman" w:hAnsi="Times New Roman" w:cs="Times New Roman"/>
          <w:sz w:val="24"/>
          <w:szCs w:val="24"/>
        </w:rPr>
        <w:t>άθεια παραγωγή</w:t>
      </w:r>
      <w:r w:rsidR="00613F69">
        <w:rPr>
          <w:rFonts w:ascii="Times New Roman" w:hAnsi="Times New Roman" w:cs="Times New Roman"/>
          <w:sz w:val="24"/>
          <w:szCs w:val="24"/>
        </w:rPr>
        <w:t>ς</w:t>
      </w:r>
      <w:r w:rsidR="00B55AB8" w:rsidRPr="00B55AB8">
        <w:rPr>
          <w:rFonts w:ascii="Times New Roman" w:hAnsi="Times New Roman" w:cs="Times New Roman"/>
          <w:sz w:val="24"/>
          <w:szCs w:val="24"/>
        </w:rPr>
        <w:t xml:space="preserve"> της γνώσης και όχι απλής μεταφοράς της. Τέλος συμφωνήθηκε και </w:t>
      </w:r>
      <w:r w:rsidR="00802CE7">
        <w:rPr>
          <w:rFonts w:ascii="Times New Roman" w:hAnsi="Times New Roman" w:cs="Times New Roman"/>
          <w:sz w:val="24"/>
          <w:szCs w:val="24"/>
        </w:rPr>
        <w:t>υλο</w:t>
      </w:r>
      <w:r w:rsidR="00B55AB8" w:rsidRPr="00B55AB8">
        <w:rPr>
          <w:rFonts w:ascii="Times New Roman" w:hAnsi="Times New Roman" w:cs="Times New Roman"/>
          <w:sz w:val="24"/>
          <w:szCs w:val="24"/>
        </w:rPr>
        <w:t>ποιήθηκε η ανάπτυξη ενός εργαλεί</w:t>
      </w:r>
      <w:r w:rsidR="00613F69">
        <w:rPr>
          <w:rFonts w:ascii="Times New Roman" w:hAnsi="Times New Roman" w:cs="Times New Roman"/>
          <w:sz w:val="24"/>
          <w:szCs w:val="24"/>
        </w:rPr>
        <w:t>ου</w:t>
      </w:r>
      <w:r w:rsidR="00B55AB8" w:rsidRPr="00B55AB8">
        <w:rPr>
          <w:rFonts w:ascii="Times New Roman" w:hAnsi="Times New Roman" w:cs="Times New Roman"/>
          <w:sz w:val="24"/>
          <w:szCs w:val="24"/>
        </w:rPr>
        <w:t xml:space="preserve"> αξιολόγησης για </w:t>
      </w:r>
      <w:r w:rsidR="00613F69">
        <w:rPr>
          <w:rFonts w:ascii="Times New Roman" w:hAnsi="Times New Roman" w:cs="Times New Roman"/>
          <w:sz w:val="24"/>
          <w:szCs w:val="24"/>
        </w:rPr>
        <w:t xml:space="preserve">τις αποκτώμενες </w:t>
      </w:r>
      <w:r w:rsidR="00B55AB8" w:rsidRPr="00B55AB8">
        <w:rPr>
          <w:rFonts w:ascii="Times New Roman" w:hAnsi="Times New Roman" w:cs="Times New Roman"/>
          <w:sz w:val="24"/>
          <w:szCs w:val="24"/>
        </w:rPr>
        <w:t>δεξιότητες</w:t>
      </w:r>
      <w:r w:rsidR="00613F69">
        <w:rPr>
          <w:rFonts w:ascii="Times New Roman" w:hAnsi="Times New Roman" w:cs="Times New Roman"/>
          <w:sz w:val="24"/>
          <w:szCs w:val="24"/>
        </w:rPr>
        <w:t>,</w:t>
      </w:r>
      <w:r w:rsidR="00B55AB8" w:rsidRPr="00B55AB8">
        <w:rPr>
          <w:rFonts w:ascii="Times New Roman" w:hAnsi="Times New Roman" w:cs="Times New Roman"/>
          <w:sz w:val="24"/>
          <w:szCs w:val="24"/>
        </w:rPr>
        <w:t xml:space="preserve"> </w:t>
      </w:r>
      <w:r w:rsidR="00613F69">
        <w:rPr>
          <w:rFonts w:ascii="Times New Roman" w:hAnsi="Times New Roman" w:cs="Times New Roman"/>
          <w:sz w:val="24"/>
          <w:szCs w:val="24"/>
        </w:rPr>
        <w:t>με</w:t>
      </w:r>
      <w:r w:rsidR="005F3C8E" w:rsidRPr="00B55AB8">
        <w:rPr>
          <w:rFonts w:ascii="Times New Roman" w:hAnsi="Times New Roman" w:cs="Times New Roman"/>
          <w:sz w:val="24"/>
          <w:szCs w:val="24"/>
        </w:rPr>
        <w:t xml:space="preserve"> </w:t>
      </w:r>
      <w:r w:rsidR="00613F69">
        <w:rPr>
          <w:rFonts w:ascii="Times New Roman" w:hAnsi="Times New Roman" w:cs="Times New Roman"/>
          <w:sz w:val="24"/>
          <w:szCs w:val="24"/>
        </w:rPr>
        <w:t>την α</w:t>
      </w:r>
      <w:r w:rsidR="005F3C8E" w:rsidRPr="00B55AB8">
        <w:rPr>
          <w:rFonts w:ascii="Times New Roman" w:hAnsi="Times New Roman" w:cs="Times New Roman"/>
          <w:sz w:val="24"/>
          <w:szCs w:val="24"/>
        </w:rPr>
        <w:t xml:space="preserve">πομάκρυνση </w:t>
      </w:r>
      <w:r w:rsidR="00613F69">
        <w:rPr>
          <w:rFonts w:ascii="Times New Roman" w:hAnsi="Times New Roman" w:cs="Times New Roman"/>
          <w:sz w:val="24"/>
          <w:szCs w:val="24"/>
        </w:rPr>
        <w:t xml:space="preserve">των συντελεστών της δράσης </w:t>
      </w:r>
      <w:r w:rsidR="005F3C8E" w:rsidRPr="00B55AB8">
        <w:rPr>
          <w:rFonts w:ascii="Times New Roman" w:hAnsi="Times New Roman" w:cs="Times New Roman"/>
          <w:sz w:val="24"/>
          <w:szCs w:val="24"/>
        </w:rPr>
        <w:t xml:space="preserve">από </w:t>
      </w:r>
      <w:r w:rsidR="00613F69">
        <w:rPr>
          <w:rFonts w:ascii="Times New Roman" w:hAnsi="Times New Roman" w:cs="Times New Roman"/>
          <w:sz w:val="24"/>
          <w:szCs w:val="24"/>
        </w:rPr>
        <w:t xml:space="preserve">τις </w:t>
      </w:r>
      <w:r w:rsidR="005F3C8E" w:rsidRPr="00B55AB8">
        <w:rPr>
          <w:rFonts w:ascii="Times New Roman" w:hAnsi="Times New Roman" w:cs="Times New Roman"/>
          <w:sz w:val="24"/>
          <w:szCs w:val="24"/>
        </w:rPr>
        <w:t>τυπικές μορφές αξιολόγησης.</w:t>
      </w:r>
    </w:p>
    <w:p w14:paraId="0EDB8702" w14:textId="77777777" w:rsidR="00C650B6" w:rsidRDefault="00C650B6" w:rsidP="001D327D">
      <w:pPr>
        <w:spacing w:after="0" w:line="240" w:lineRule="auto"/>
        <w:ind w:firstLine="397"/>
        <w:jc w:val="both"/>
        <w:rPr>
          <w:rFonts w:ascii="Times New Roman" w:hAnsi="Times New Roman" w:cs="Times New Roman"/>
          <w:sz w:val="24"/>
          <w:szCs w:val="24"/>
        </w:rPr>
      </w:pPr>
    </w:p>
    <w:p w14:paraId="3EA2471C" w14:textId="5E694FBC" w:rsidR="005A2000" w:rsidRPr="00B23676" w:rsidRDefault="004F1BCD" w:rsidP="00544447">
      <w:pPr>
        <w:spacing w:before="240"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ΟΙ ΕΝΕΡΓΕΙΑΚΕΣ ΚΟΙΝΟΤΗΤΕΣ</w:t>
      </w:r>
    </w:p>
    <w:p w14:paraId="240D6CC2" w14:textId="09F44C8A" w:rsidR="00B23676" w:rsidRPr="00B23676" w:rsidRDefault="00B65DFB" w:rsidP="001D327D">
      <w:pPr>
        <w:pStyle w:val="Web"/>
        <w:spacing w:before="0" w:beforeAutospacing="0" w:after="0" w:afterAutospacing="0"/>
        <w:ind w:firstLine="397"/>
        <w:jc w:val="both"/>
      </w:pPr>
      <w:r>
        <w:t>Πρόκειται για αστικούς συνεταιρισμούς</w:t>
      </w:r>
      <w:r w:rsidR="00423962">
        <w:t xml:space="preserve"> οι οποίοι</w:t>
      </w:r>
      <w:r>
        <w:t xml:space="preserve"> δραστηριοποιούνται στον τομέα της ενέργειας και ειδικότερα στις Ανανεώσιμες Πηγές Ενέργειας (ΑΠΕ). Τ</w:t>
      </w:r>
      <w:r w:rsidR="00B23676">
        <w:t>ο υψηλό κόστος της ενέργειας</w:t>
      </w:r>
      <w:r w:rsidR="00B23676" w:rsidRPr="00B23676">
        <w:t xml:space="preserve"> </w:t>
      </w:r>
      <w:r>
        <w:t>έχει</w:t>
      </w:r>
      <w:r w:rsidR="00B23676" w:rsidRPr="00B23676">
        <w:t xml:space="preserve"> </w:t>
      </w:r>
      <w:r w:rsidR="00B23676">
        <w:t>αποτελέσει</w:t>
      </w:r>
      <w:r w:rsidR="00423962">
        <w:t xml:space="preserve"> εδώ και δεκαπέντε τουλάχιστον χρόνια</w:t>
      </w:r>
      <w:r w:rsidR="00B23676" w:rsidRPr="00B23676">
        <w:t xml:space="preserve"> το έναυσμα </w:t>
      </w:r>
      <w:r>
        <w:t xml:space="preserve">σημαντικών </w:t>
      </w:r>
      <w:r w:rsidR="00B23676" w:rsidRPr="00B23676">
        <w:t xml:space="preserve">εγχειρημάτων </w:t>
      </w:r>
      <w:r w:rsidR="00B23676">
        <w:t xml:space="preserve">με </w:t>
      </w:r>
      <w:r w:rsidR="00B23676" w:rsidRPr="00B23676">
        <w:t xml:space="preserve">στόχο την </w:t>
      </w:r>
      <w:r>
        <w:t xml:space="preserve">πραγματοποίηση μιας δίκαιης μετάβασης </w:t>
      </w:r>
      <w:r w:rsidR="00A94EB0">
        <w:t xml:space="preserve">προς το 2050 και τον </w:t>
      </w:r>
      <w:r w:rsidR="00171FB4">
        <w:t xml:space="preserve">απώτερο </w:t>
      </w:r>
      <w:r w:rsidR="00A94EB0">
        <w:t>στόχο της οικονομίας του μηδενικού ανθρακικού αποτυπώματος</w:t>
      </w:r>
      <w:r>
        <w:t xml:space="preserve">. </w:t>
      </w:r>
      <w:r w:rsidR="00423962">
        <w:t xml:space="preserve">Η </w:t>
      </w:r>
      <w:r w:rsidR="00A94EB0">
        <w:t xml:space="preserve">αναπτυξιακή στρατηγική της Ευρώπης για το 2050 </w:t>
      </w:r>
      <w:r w:rsidR="00423962">
        <w:t>στηρίζεται στην ανάγκη που έχουν οι κοινότητες ώστε η</w:t>
      </w:r>
      <w:r w:rsidR="00A94EB0">
        <w:t xml:space="preserve"> μετάβαση αυτή να πραγματοποιηθεί με δίκαιο τρόπο</w:t>
      </w:r>
      <w:r w:rsidR="00423962">
        <w:t>.</w:t>
      </w:r>
      <w:r w:rsidR="00A94EB0">
        <w:t xml:space="preserve"> </w:t>
      </w:r>
      <w:r w:rsidR="00423962">
        <w:t>Ο</w:t>
      </w:r>
      <w:r w:rsidR="00A94EB0">
        <w:t xml:space="preserve"> θεσμό</w:t>
      </w:r>
      <w:r w:rsidR="00423962">
        <w:t>ς</w:t>
      </w:r>
      <w:r w:rsidR="00A94EB0">
        <w:t xml:space="preserve"> των </w:t>
      </w:r>
      <w:r w:rsidR="000441A1">
        <w:t>ε</w:t>
      </w:r>
      <w:r w:rsidR="00A94EB0">
        <w:t xml:space="preserve">νεργειακών </w:t>
      </w:r>
      <w:r w:rsidR="000441A1">
        <w:t>κ</w:t>
      </w:r>
      <w:r w:rsidR="00A94EB0">
        <w:t xml:space="preserve">οινοτήτων </w:t>
      </w:r>
      <w:r w:rsidR="00423962">
        <w:t>α</w:t>
      </w:r>
      <w:r w:rsidR="00A94EB0">
        <w:t xml:space="preserve">ποτελεί </w:t>
      </w:r>
      <w:r w:rsidR="00423962">
        <w:t xml:space="preserve">μάλλον </w:t>
      </w:r>
      <w:r w:rsidR="00A94EB0">
        <w:t xml:space="preserve">την αιχμή του δόρατος αυτής της στρατηγικής. </w:t>
      </w:r>
      <w:r w:rsidR="00B71786">
        <w:t xml:space="preserve">Σύμφωνα με το </w:t>
      </w:r>
      <w:r w:rsidR="00B71786" w:rsidRPr="000441A1">
        <w:rPr>
          <w:i/>
          <w:iCs/>
        </w:rPr>
        <w:t>Παρατηρητήριο</w:t>
      </w:r>
      <w:r w:rsidR="00B71786">
        <w:t xml:space="preserve"> του </w:t>
      </w:r>
      <w:r w:rsidR="00B71786" w:rsidRPr="000441A1">
        <w:rPr>
          <w:i/>
          <w:iCs/>
          <w:lang w:val="en-US"/>
        </w:rPr>
        <w:t>The</w:t>
      </w:r>
      <w:r w:rsidR="00B71786" w:rsidRPr="000441A1">
        <w:rPr>
          <w:i/>
          <w:iCs/>
        </w:rPr>
        <w:t xml:space="preserve"> </w:t>
      </w:r>
      <w:r w:rsidR="00B71786" w:rsidRPr="000441A1">
        <w:rPr>
          <w:i/>
          <w:iCs/>
          <w:lang w:val="en-US"/>
        </w:rPr>
        <w:t>Green</w:t>
      </w:r>
      <w:r w:rsidR="00B71786" w:rsidRPr="000441A1">
        <w:rPr>
          <w:i/>
          <w:iCs/>
        </w:rPr>
        <w:t xml:space="preserve"> </w:t>
      </w:r>
      <w:r w:rsidR="00B71786" w:rsidRPr="000441A1">
        <w:rPr>
          <w:i/>
          <w:iCs/>
          <w:lang w:val="en-US"/>
        </w:rPr>
        <w:t>Tank</w:t>
      </w:r>
      <w:r w:rsidR="00B71786" w:rsidRPr="00A94EB0">
        <w:t xml:space="preserve">, </w:t>
      </w:r>
      <w:r w:rsidR="00423962">
        <w:t>μ</w:t>
      </w:r>
      <w:r w:rsidR="00A94EB0">
        <w:t>έχρι</w:t>
      </w:r>
      <w:r w:rsidR="00B23676" w:rsidRPr="00B23676">
        <w:t xml:space="preserve"> </w:t>
      </w:r>
      <w:r w:rsidR="00A94EB0">
        <w:t>τον</w:t>
      </w:r>
      <w:r>
        <w:t xml:space="preserve"> Δεκέμβριο του 2023</w:t>
      </w:r>
      <w:r w:rsidR="000441A1">
        <w:t xml:space="preserve"> έχουν</w:t>
      </w:r>
      <w:r>
        <w:t xml:space="preserve"> καταγραφεί </w:t>
      </w:r>
      <w:r w:rsidR="00B71786">
        <w:t xml:space="preserve">στην ελληνική επικράτεια </w:t>
      </w:r>
      <w:r>
        <w:t>1.689 ενεργές Ενεργειακές Κοινότητες</w:t>
      </w:r>
      <w:r w:rsidR="00B71786">
        <w:t>,</w:t>
      </w:r>
      <w:r>
        <w:t xml:space="preserve"> </w:t>
      </w:r>
      <w:r w:rsidR="00A94EB0">
        <w:t xml:space="preserve">οι οποίες δεν παράγουν απλώς καθαρή ενέργεια αλλά προωθούν την ενεργειακή δημοκρατία. </w:t>
      </w:r>
      <w:r>
        <w:t xml:space="preserve">  </w:t>
      </w:r>
    </w:p>
    <w:p w14:paraId="39648CB6" w14:textId="0E27407C" w:rsidR="006C5A62" w:rsidRDefault="00B23676" w:rsidP="001D327D">
      <w:pPr>
        <w:pStyle w:val="Web"/>
        <w:spacing w:before="0" w:beforeAutospacing="0" w:after="0" w:afterAutospacing="0"/>
        <w:ind w:firstLine="397"/>
        <w:jc w:val="both"/>
      </w:pPr>
      <w:r w:rsidRPr="00B23676">
        <w:t xml:space="preserve">Μια από τις </w:t>
      </w:r>
      <w:r w:rsidR="00B71786">
        <w:t xml:space="preserve">δραστήριες </w:t>
      </w:r>
      <w:r w:rsidRPr="00B23676">
        <w:t xml:space="preserve">ενεργειακές κοινότητες είναι </w:t>
      </w:r>
      <w:r w:rsidR="00B71786">
        <w:t xml:space="preserve">και </w:t>
      </w:r>
      <w:r w:rsidRPr="00B23676">
        <w:t>η Ενεργειακή Κοινότητα Καρδίτσας</w:t>
      </w:r>
      <w:r w:rsidR="00B71786">
        <w:t>, η οποία</w:t>
      </w:r>
      <w:r w:rsidRPr="00B23676">
        <w:t xml:space="preserve"> </w:t>
      </w:r>
      <w:r w:rsidR="00B71786">
        <w:t>ι</w:t>
      </w:r>
      <w:r w:rsidRPr="00B23676">
        <w:t xml:space="preserve">δρύθηκε το 2010 με την ονομασία </w:t>
      </w:r>
      <w:r w:rsidR="009C3ADE">
        <w:t>Ε</w:t>
      </w:r>
      <w:r w:rsidRPr="00B23676">
        <w:t xml:space="preserve">νεργειακή Συνεταιριστική </w:t>
      </w:r>
      <w:r w:rsidRPr="00B23676">
        <w:lastRenderedPageBreak/>
        <w:t>Εταιρεία Καρδίτσας</w:t>
      </w:r>
      <w:r w:rsidR="000441A1">
        <w:t xml:space="preserve"> (ΕΣΕΚ)</w:t>
      </w:r>
      <w:r w:rsidR="00B71786">
        <w:t>.</w:t>
      </w:r>
      <w:r w:rsidRPr="00B23676">
        <w:t xml:space="preserve"> </w:t>
      </w:r>
      <w:r w:rsidR="00B71786">
        <w:t>Τ</w:t>
      </w:r>
      <w:r w:rsidRPr="00B23676">
        <w:t>ο 2019</w:t>
      </w:r>
      <w:r w:rsidR="009C3ADE">
        <w:t xml:space="preserve"> </w:t>
      </w:r>
      <w:r w:rsidR="000441A1">
        <w:t>μετασχηματίσθηκε</w:t>
      </w:r>
      <w:r w:rsidR="009C3ADE">
        <w:t xml:space="preserve"> σε </w:t>
      </w:r>
      <w:r w:rsidR="000441A1">
        <w:t>ε</w:t>
      </w:r>
      <w:r w:rsidR="009C3ADE">
        <w:t xml:space="preserve">νεργειακή </w:t>
      </w:r>
      <w:r w:rsidR="000441A1">
        <w:t>κ</w:t>
      </w:r>
      <w:r w:rsidR="009C3ADE">
        <w:t>οινότητα σύμφωνα με τις διατάξεις του νόμου 4513/2018</w:t>
      </w:r>
      <w:r w:rsidRPr="00B23676">
        <w:t xml:space="preserve">. </w:t>
      </w:r>
      <w:r w:rsidR="00B71786">
        <w:t>Σήμερα α</w:t>
      </w:r>
      <w:r w:rsidRPr="00B23676">
        <w:t>ριθμεί 400 μέλη</w:t>
      </w:r>
      <w:r w:rsidR="00B71786">
        <w:t xml:space="preserve">, τα οποία υπηρετούν με συνέπεια τους στόχους </w:t>
      </w:r>
      <w:r w:rsidRPr="00B23676">
        <w:t xml:space="preserve">της </w:t>
      </w:r>
      <w:r w:rsidR="000441A1">
        <w:t>άμβλυνσης</w:t>
      </w:r>
      <w:r w:rsidRPr="00B23676">
        <w:t xml:space="preserve"> τ</w:t>
      </w:r>
      <w:r w:rsidR="000441A1">
        <w:t>ου</w:t>
      </w:r>
      <w:r w:rsidRPr="00B23676">
        <w:t xml:space="preserve"> ενεργειακ</w:t>
      </w:r>
      <w:r w:rsidR="000441A1">
        <w:t>ού</w:t>
      </w:r>
      <w:r w:rsidRPr="00B23676">
        <w:t xml:space="preserve"> </w:t>
      </w:r>
      <w:r w:rsidR="000441A1">
        <w:t>ελλείμματος</w:t>
      </w:r>
      <w:r w:rsidRPr="00B23676">
        <w:t xml:space="preserve"> </w:t>
      </w:r>
      <w:r w:rsidR="000441A1">
        <w:t xml:space="preserve">των αδύναμων ομάδων του πληθυσμού </w:t>
      </w:r>
      <w:r w:rsidRPr="00B23676">
        <w:t xml:space="preserve">και </w:t>
      </w:r>
      <w:r w:rsidR="00B71786">
        <w:t>τ</w:t>
      </w:r>
      <w:r w:rsidRPr="00B23676">
        <w:t>η</w:t>
      </w:r>
      <w:r w:rsidR="00B71786">
        <w:t>ς</w:t>
      </w:r>
      <w:r w:rsidRPr="00B23676">
        <w:t xml:space="preserve"> ευαισθητοποίηση</w:t>
      </w:r>
      <w:r w:rsidR="000441A1">
        <w:t>ς</w:t>
      </w:r>
      <w:r w:rsidRPr="00B23676">
        <w:t xml:space="preserve"> της κοινωνίας γύρω από το ζήτημα των ΑΠΕ. </w:t>
      </w:r>
      <w:r w:rsidR="00C74DDD">
        <w:t>Κ</w:t>
      </w:r>
      <w:r w:rsidR="00B71786">
        <w:t xml:space="preserve">αρδιά της ΕΣΕΚ </w:t>
      </w:r>
      <w:r w:rsidR="00C74DDD">
        <w:t>αποτελεί</w:t>
      </w:r>
      <w:r w:rsidR="00B71786">
        <w:t xml:space="preserve"> η μ</w:t>
      </w:r>
      <w:r w:rsidRPr="00B23676">
        <w:t>ονάδα επεξεργασίας υπολειμμάτων βιομάζας, στην οποία απασχολούνται πέντε εργαζόμενοι</w:t>
      </w:r>
      <w:r w:rsidR="00B71786">
        <w:t>, παράγοντας</w:t>
      </w:r>
      <w:r w:rsidRPr="00B23676">
        <w:t xml:space="preserve"> 1.200 τόνους </w:t>
      </w:r>
      <w:proofErr w:type="spellStart"/>
      <w:r w:rsidRPr="00B23676">
        <w:t>pellet</w:t>
      </w:r>
      <w:proofErr w:type="spellEnd"/>
      <w:r w:rsidR="00B71786">
        <w:t xml:space="preserve"> ετησίως</w:t>
      </w:r>
      <w:r w:rsidRPr="00B23676">
        <w:t>.</w:t>
      </w:r>
      <w:r w:rsidR="009C3ADE">
        <w:t xml:space="preserve"> </w:t>
      </w:r>
      <w:r w:rsidR="00B71786">
        <w:t>Είναι χαρακτηριστικό το γεγονός ότι ο</w:t>
      </w:r>
      <w:r w:rsidR="009C3ADE">
        <w:t>ι έξι</w:t>
      </w:r>
      <w:r w:rsidRPr="00B23676">
        <w:t xml:space="preserve"> </w:t>
      </w:r>
      <w:r w:rsidR="009C3ADE">
        <w:t>Δ</w:t>
      </w:r>
      <w:r w:rsidRPr="00B23676">
        <w:t>ήμο</w:t>
      </w:r>
      <w:r w:rsidR="00B71786">
        <w:t>ι</w:t>
      </w:r>
      <w:r w:rsidRPr="00B23676">
        <w:t xml:space="preserve"> της </w:t>
      </w:r>
      <w:r w:rsidR="009C3ADE">
        <w:t>Π</w:t>
      </w:r>
      <w:r w:rsidRPr="00B23676">
        <w:t xml:space="preserve">εριφερειακής </w:t>
      </w:r>
      <w:r w:rsidR="009C3ADE">
        <w:t>Ε</w:t>
      </w:r>
      <w:r w:rsidRPr="00B23676">
        <w:t xml:space="preserve">νότητας Καρδίτσας </w:t>
      </w:r>
      <w:r w:rsidR="009C3ADE">
        <w:t xml:space="preserve">έχουν πλέον ενταχθεί </w:t>
      </w:r>
      <w:r w:rsidRPr="00B23676">
        <w:t xml:space="preserve">στην </w:t>
      </w:r>
      <w:r w:rsidR="000441A1">
        <w:t>ε</w:t>
      </w:r>
      <w:r w:rsidRPr="00B23676">
        <w:t xml:space="preserve">νεργειακή </w:t>
      </w:r>
      <w:r w:rsidR="000441A1">
        <w:t>κ</w:t>
      </w:r>
      <w:r w:rsidRPr="00B23676">
        <w:t xml:space="preserve">οινότητα </w:t>
      </w:r>
      <w:r w:rsidR="009C3ADE">
        <w:t xml:space="preserve">ώστε να </w:t>
      </w:r>
      <w:r w:rsidRPr="00B23676">
        <w:t>αξιοποι</w:t>
      </w:r>
      <w:r w:rsidR="009C3ADE">
        <w:t>ηθεί το σύνολο της υπολειμματικής βιομάζας της περιοχής αλλά και οι τοπικές ΑΠΕ.</w:t>
      </w:r>
      <w:r w:rsidR="006C5A62" w:rsidRPr="006C5A62">
        <w:t xml:space="preserve"> </w:t>
      </w:r>
      <w:r w:rsidR="006C5A62">
        <w:t xml:space="preserve">Παράλληλα, </w:t>
      </w:r>
      <w:r w:rsidR="00B71786">
        <w:t>η ΕΣΕΚ φιλοδοξεί</w:t>
      </w:r>
      <w:r w:rsidR="006C5A62">
        <w:t xml:space="preserve"> να επεκτείνει τις δραστηριότητες της, παράγοντας ενέργεια από φωτοβολταϊκά πάρκα. </w:t>
      </w:r>
      <w:r w:rsidR="00416C90">
        <w:t>Η</w:t>
      </w:r>
      <w:r w:rsidR="006C5A62">
        <w:t xml:space="preserve"> </w:t>
      </w:r>
      <w:r w:rsidR="00416C90">
        <w:t>Ε</w:t>
      </w:r>
      <w:r w:rsidR="006C5A62">
        <w:t xml:space="preserve">νεργειακή </w:t>
      </w:r>
      <w:r w:rsidR="00416C90">
        <w:t>Κ</w:t>
      </w:r>
      <w:r w:rsidR="006C5A62">
        <w:t xml:space="preserve">οινότητα </w:t>
      </w:r>
      <w:r w:rsidR="000441A1">
        <w:t xml:space="preserve">Καρδίτσας </w:t>
      </w:r>
      <w:r w:rsidR="006C5A62">
        <w:t xml:space="preserve">έχει </w:t>
      </w:r>
      <w:r w:rsidR="00416C90">
        <w:t xml:space="preserve">ήδη </w:t>
      </w:r>
      <w:r w:rsidR="006C5A62">
        <w:t xml:space="preserve">καταθέσει δύο αιτήσεις στον ΔΕΔΔΗΕ. </w:t>
      </w:r>
      <w:r w:rsidR="002B73B8">
        <w:t>Η πρώτη</w:t>
      </w:r>
      <w:r w:rsidR="006C5A62">
        <w:t xml:space="preserve"> για ένα φ/β πάρκο 100</w:t>
      </w:r>
      <w:r w:rsidR="00416C90">
        <w:t xml:space="preserve"> </w:t>
      </w:r>
      <w:r w:rsidR="006C5A62">
        <w:t>KW που θα εγκατασταθεί στη στέγη της μονάδας</w:t>
      </w:r>
      <w:r w:rsidR="002B73B8">
        <w:t>.</w:t>
      </w:r>
      <w:r w:rsidR="006C5A62">
        <w:t xml:space="preserve"> </w:t>
      </w:r>
      <w:r w:rsidR="002B73B8">
        <w:t>Η</w:t>
      </w:r>
      <w:r w:rsidR="006C5A62">
        <w:t xml:space="preserve"> δεύτερη αφορά την κατασκευή ενός φ/β πάρκου ισχύος 1</w:t>
      </w:r>
      <w:r w:rsidR="00416C90">
        <w:t xml:space="preserve"> </w:t>
      </w:r>
      <w:r w:rsidR="006C5A62">
        <w:t xml:space="preserve">MW που μπορεί να καλύψει τις </w:t>
      </w:r>
      <w:r w:rsidR="001C673D">
        <w:t xml:space="preserve">ενεργειακές </w:t>
      </w:r>
      <w:r w:rsidR="006C5A62">
        <w:t xml:space="preserve">ανάγκες 200-300 μελών.  </w:t>
      </w:r>
    </w:p>
    <w:p w14:paraId="2485C2A2" w14:textId="6176E9BF" w:rsidR="009C3ADE" w:rsidRDefault="009C3ADE" w:rsidP="00B32ED6">
      <w:pPr>
        <w:pStyle w:val="Web"/>
        <w:spacing w:before="0" w:beforeAutospacing="0" w:after="0" w:afterAutospacing="0"/>
        <w:ind w:firstLine="720"/>
        <w:jc w:val="both"/>
      </w:pPr>
    </w:p>
    <w:p w14:paraId="550F6A9D" w14:textId="5D1E9BA8" w:rsidR="005A2000" w:rsidRPr="005A2000" w:rsidRDefault="005A2000" w:rsidP="00544447">
      <w:pPr>
        <w:spacing w:before="240" w:after="0" w:line="240" w:lineRule="auto"/>
        <w:ind w:firstLine="720"/>
        <w:rPr>
          <w:rFonts w:ascii="Times New Roman" w:hAnsi="Times New Roman" w:cs="Times New Roman"/>
          <w:b/>
          <w:bCs/>
          <w:sz w:val="24"/>
          <w:szCs w:val="24"/>
        </w:rPr>
      </w:pPr>
      <w:r w:rsidRPr="005A2000">
        <w:rPr>
          <w:rFonts w:ascii="Times New Roman" w:hAnsi="Times New Roman" w:cs="Times New Roman"/>
          <w:b/>
          <w:bCs/>
          <w:sz w:val="24"/>
          <w:szCs w:val="24"/>
        </w:rPr>
        <w:t xml:space="preserve">Η </w:t>
      </w:r>
      <w:r w:rsidR="004F1BCD">
        <w:rPr>
          <w:rFonts w:ascii="Times New Roman" w:hAnsi="Times New Roman" w:cs="Times New Roman"/>
          <w:b/>
          <w:bCs/>
          <w:sz w:val="24"/>
          <w:szCs w:val="24"/>
        </w:rPr>
        <w:t>ΔΡΑΣΗ</w:t>
      </w:r>
    </w:p>
    <w:p w14:paraId="141C5845" w14:textId="357CFE2C" w:rsidR="005A2000" w:rsidRPr="001F1427" w:rsidRDefault="005A2000" w:rsidP="001D327D">
      <w:pPr>
        <w:spacing w:after="0" w:line="240" w:lineRule="auto"/>
        <w:ind w:firstLine="397"/>
        <w:jc w:val="both"/>
        <w:rPr>
          <w:rFonts w:ascii="Times New Roman" w:eastAsia="Times New Roman" w:hAnsi="Times New Roman" w:cs="Times New Roman"/>
          <w:kern w:val="0"/>
          <w:sz w:val="24"/>
          <w:szCs w:val="24"/>
          <w:lang w:eastAsia="el-GR"/>
          <w14:ligatures w14:val="none"/>
        </w:rPr>
      </w:pPr>
      <w:r w:rsidRPr="001F1427">
        <w:rPr>
          <w:rFonts w:ascii="Times New Roman" w:eastAsia="Times New Roman" w:hAnsi="Times New Roman" w:cs="Times New Roman"/>
          <w:kern w:val="0"/>
          <w:sz w:val="24"/>
          <w:szCs w:val="24"/>
          <w:lang w:eastAsia="el-GR"/>
          <w14:ligatures w14:val="none"/>
        </w:rPr>
        <w:t>Από τα μέσα του 2022</w:t>
      </w:r>
      <w:r w:rsidR="00224663">
        <w:rPr>
          <w:rFonts w:ascii="Times New Roman" w:eastAsia="Times New Roman" w:hAnsi="Times New Roman" w:cs="Times New Roman"/>
          <w:kern w:val="0"/>
          <w:sz w:val="24"/>
          <w:szCs w:val="24"/>
          <w:lang w:eastAsia="el-GR"/>
          <w14:ligatures w14:val="none"/>
        </w:rPr>
        <w:t>,</w:t>
      </w:r>
      <w:r w:rsidRPr="001F1427">
        <w:rPr>
          <w:rFonts w:ascii="Times New Roman" w:eastAsia="Times New Roman" w:hAnsi="Times New Roman" w:cs="Times New Roman"/>
          <w:kern w:val="0"/>
          <w:sz w:val="24"/>
          <w:szCs w:val="24"/>
          <w:lang w:eastAsia="el-GR"/>
          <w14:ligatures w14:val="none"/>
        </w:rPr>
        <w:t xml:space="preserve"> ο </w:t>
      </w:r>
      <w:r w:rsidR="00B23676">
        <w:rPr>
          <w:rFonts w:ascii="Times New Roman" w:eastAsia="Times New Roman" w:hAnsi="Times New Roman" w:cs="Times New Roman"/>
          <w:kern w:val="0"/>
          <w:sz w:val="24"/>
          <w:szCs w:val="24"/>
          <w:lang w:eastAsia="el-GR"/>
          <w14:ligatures w14:val="none"/>
        </w:rPr>
        <w:t>Δήμος Καρδίτσας</w:t>
      </w:r>
      <w:r w:rsidRPr="001F1427">
        <w:rPr>
          <w:rFonts w:ascii="Times New Roman" w:eastAsia="Times New Roman" w:hAnsi="Times New Roman" w:cs="Times New Roman"/>
          <w:kern w:val="0"/>
          <w:sz w:val="24"/>
          <w:szCs w:val="24"/>
          <w:lang w:eastAsia="el-GR"/>
          <w14:ligatures w14:val="none"/>
        </w:rPr>
        <w:t xml:space="preserve"> ξεκίνησε να συγκεντρώνει το οργανικό υλικό από το κλάδεμα των αστικών δέν</w:t>
      </w:r>
      <w:r w:rsidR="00896EC3">
        <w:rPr>
          <w:rFonts w:ascii="Times New Roman" w:eastAsia="Times New Roman" w:hAnsi="Times New Roman" w:cs="Times New Roman"/>
          <w:kern w:val="0"/>
          <w:sz w:val="24"/>
          <w:szCs w:val="24"/>
          <w:lang w:eastAsia="el-GR"/>
          <w14:ligatures w14:val="none"/>
        </w:rPr>
        <w:t>δ</w:t>
      </w:r>
      <w:r w:rsidRPr="001F1427">
        <w:rPr>
          <w:rFonts w:ascii="Times New Roman" w:eastAsia="Times New Roman" w:hAnsi="Times New Roman" w:cs="Times New Roman"/>
          <w:kern w:val="0"/>
          <w:sz w:val="24"/>
          <w:szCs w:val="24"/>
          <w:lang w:eastAsia="el-GR"/>
          <w14:ligatures w14:val="none"/>
        </w:rPr>
        <w:t>ρων και τα δασικά υπολείμματα, ενώ το 1ο Πειραματικό Γενικό Λύκειο ανέλαβε τη συλλογή υπολειμμάτων καφέ από γνωστ</w:t>
      </w:r>
      <w:r w:rsidR="003A4E3E">
        <w:rPr>
          <w:rFonts w:ascii="Times New Roman" w:eastAsia="Times New Roman" w:hAnsi="Times New Roman" w:cs="Times New Roman"/>
          <w:kern w:val="0"/>
          <w:sz w:val="24"/>
          <w:szCs w:val="24"/>
          <w:lang w:eastAsia="el-GR"/>
          <w14:ligatures w14:val="none"/>
        </w:rPr>
        <w:t>ές</w:t>
      </w:r>
      <w:r w:rsidR="007F3A7B">
        <w:rPr>
          <w:rFonts w:ascii="Times New Roman" w:eastAsia="Times New Roman" w:hAnsi="Times New Roman" w:cs="Times New Roman"/>
          <w:kern w:val="0"/>
          <w:sz w:val="24"/>
          <w:szCs w:val="24"/>
          <w:lang w:eastAsia="el-GR"/>
          <w14:ligatures w14:val="none"/>
        </w:rPr>
        <w:t xml:space="preserve"> </w:t>
      </w:r>
      <w:r w:rsidR="003A4E3E">
        <w:rPr>
          <w:rFonts w:ascii="Times New Roman" w:eastAsia="Times New Roman" w:hAnsi="Times New Roman" w:cs="Times New Roman"/>
          <w:kern w:val="0"/>
          <w:sz w:val="24"/>
          <w:szCs w:val="24"/>
          <w:lang w:eastAsia="el-GR"/>
          <w14:ligatures w14:val="none"/>
        </w:rPr>
        <w:t>επιχειρήσεις</w:t>
      </w:r>
      <w:r w:rsidRPr="001F1427">
        <w:rPr>
          <w:rFonts w:ascii="Times New Roman" w:eastAsia="Times New Roman" w:hAnsi="Times New Roman" w:cs="Times New Roman"/>
          <w:kern w:val="0"/>
          <w:sz w:val="24"/>
          <w:szCs w:val="24"/>
          <w:lang w:eastAsia="el-GR"/>
          <w14:ligatures w14:val="none"/>
        </w:rPr>
        <w:t xml:space="preserve"> </w:t>
      </w:r>
      <w:proofErr w:type="spellStart"/>
      <w:r w:rsidR="007F3A7B">
        <w:rPr>
          <w:rFonts w:ascii="Times New Roman" w:eastAsia="Times New Roman" w:hAnsi="Times New Roman" w:cs="Times New Roman"/>
          <w:kern w:val="0"/>
          <w:sz w:val="24"/>
          <w:szCs w:val="24"/>
          <w:lang w:eastAsia="el-GR"/>
          <w14:ligatures w14:val="none"/>
        </w:rPr>
        <w:t>καφεστίασης</w:t>
      </w:r>
      <w:proofErr w:type="spellEnd"/>
      <w:r w:rsidRPr="001F1427">
        <w:rPr>
          <w:rFonts w:ascii="Times New Roman" w:eastAsia="Times New Roman" w:hAnsi="Times New Roman" w:cs="Times New Roman"/>
          <w:kern w:val="0"/>
          <w:sz w:val="24"/>
          <w:szCs w:val="24"/>
          <w:lang w:eastAsia="el-GR"/>
          <w14:ligatures w14:val="none"/>
        </w:rPr>
        <w:t xml:space="preserve"> της </w:t>
      </w:r>
      <w:r w:rsidR="009F1DEA">
        <w:rPr>
          <w:rFonts w:ascii="Times New Roman" w:eastAsia="Times New Roman" w:hAnsi="Times New Roman" w:cs="Times New Roman"/>
          <w:kern w:val="0"/>
          <w:sz w:val="24"/>
          <w:szCs w:val="24"/>
          <w:lang w:eastAsia="el-GR"/>
          <w14:ligatures w14:val="none"/>
        </w:rPr>
        <w:t>Καρδίτσας</w:t>
      </w:r>
      <w:r w:rsidRPr="001F1427">
        <w:rPr>
          <w:rFonts w:ascii="Times New Roman" w:eastAsia="Times New Roman" w:hAnsi="Times New Roman" w:cs="Times New Roman"/>
          <w:kern w:val="0"/>
          <w:sz w:val="24"/>
          <w:szCs w:val="24"/>
          <w:lang w:eastAsia="el-GR"/>
          <w14:ligatures w14:val="none"/>
        </w:rPr>
        <w:t>.</w:t>
      </w:r>
      <w:r w:rsidR="00B23676">
        <w:rPr>
          <w:rFonts w:ascii="Times New Roman" w:eastAsia="Times New Roman" w:hAnsi="Times New Roman" w:cs="Times New Roman"/>
          <w:kern w:val="0"/>
          <w:sz w:val="24"/>
          <w:szCs w:val="24"/>
          <w:lang w:eastAsia="el-GR"/>
          <w14:ligatures w14:val="none"/>
        </w:rPr>
        <w:t xml:space="preserve"> </w:t>
      </w:r>
      <w:r w:rsidR="00B61DA3">
        <w:rPr>
          <w:rFonts w:ascii="Times New Roman" w:eastAsia="Times New Roman" w:hAnsi="Times New Roman" w:cs="Times New Roman"/>
          <w:kern w:val="0"/>
          <w:sz w:val="24"/>
          <w:szCs w:val="24"/>
          <w:lang w:eastAsia="el-GR"/>
          <w14:ligatures w14:val="none"/>
        </w:rPr>
        <w:t xml:space="preserve">Δημιουργήθηκε ειδικός κάδος στον οποίο συλλέγονταν τα υπολείμματα του καφέ από την ομάδα εργασίας του </w:t>
      </w:r>
      <w:r w:rsidR="00896EC3">
        <w:rPr>
          <w:rFonts w:ascii="Times New Roman" w:eastAsia="Times New Roman" w:hAnsi="Times New Roman" w:cs="Times New Roman"/>
          <w:kern w:val="0"/>
          <w:sz w:val="24"/>
          <w:szCs w:val="24"/>
          <w:lang w:eastAsia="el-GR"/>
          <w14:ligatures w14:val="none"/>
        </w:rPr>
        <w:t>σχολείου</w:t>
      </w:r>
      <w:r w:rsidR="00B61DA3">
        <w:rPr>
          <w:rFonts w:ascii="Times New Roman" w:eastAsia="Times New Roman" w:hAnsi="Times New Roman" w:cs="Times New Roman"/>
          <w:kern w:val="0"/>
          <w:sz w:val="24"/>
          <w:szCs w:val="24"/>
          <w:lang w:eastAsia="el-GR"/>
          <w14:ligatures w14:val="none"/>
        </w:rPr>
        <w:t xml:space="preserve">, ώστε ειδικό όχημα της ΕΣΕΚ να τα μεταφέρει στις εγκαταστάσεις της. </w:t>
      </w:r>
      <w:r w:rsidR="00D500C5" w:rsidRPr="00D500C5">
        <w:rPr>
          <w:rFonts w:ascii="Times New Roman" w:hAnsi="Times New Roman" w:cs="Times New Roman"/>
          <w:sz w:val="24"/>
          <w:szCs w:val="24"/>
        </w:rPr>
        <w:t xml:space="preserve">Ο Δήμος Καρδίτσας </w:t>
      </w:r>
      <w:r w:rsidR="00896EC3">
        <w:rPr>
          <w:rFonts w:ascii="Times New Roman" w:hAnsi="Times New Roman" w:cs="Times New Roman"/>
          <w:sz w:val="24"/>
          <w:szCs w:val="24"/>
        </w:rPr>
        <w:t xml:space="preserve">αντικατέστησε τη διαδικασία μεταφοράς των παραπροϊόντων </w:t>
      </w:r>
      <w:r w:rsidR="00D500C5" w:rsidRPr="00D500C5">
        <w:rPr>
          <w:rFonts w:ascii="Times New Roman" w:hAnsi="Times New Roman" w:cs="Times New Roman"/>
          <w:sz w:val="24"/>
          <w:szCs w:val="24"/>
        </w:rPr>
        <w:t>τ</w:t>
      </w:r>
      <w:r w:rsidR="00896EC3">
        <w:rPr>
          <w:rFonts w:ascii="Times New Roman" w:hAnsi="Times New Roman" w:cs="Times New Roman"/>
          <w:sz w:val="24"/>
          <w:szCs w:val="24"/>
        </w:rPr>
        <w:t>ου</w:t>
      </w:r>
      <w:r w:rsidR="00D500C5" w:rsidRPr="00D500C5">
        <w:rPr>
          <w:rFonts w:ascii="Times New Roman" w:hAnsi="Times New Roman" w:cs="Times New Roman"/>
          <w:sz w:val="24"/>
          <w:szCs w:val="24"/>
        </w:rPr>
        <w:t xml:space="preserve"> </w:t>
      </w:r>
      <w:r w:rsidR="00896EC3">
        <w:rPr>
          <w:rFonts w:ascii="Times New Roman" w:hAnsi="Times New Roman" w:cs="Times New Roman"/>
          <w:sz w:val="24"/>
          <w:szCs w:val="24"/>
        </w:rPr>
        <w:t>κλαδέματος</w:t>
      </w:r>
      <w:r w:rsidR="00D500C5" w:rsidRPr="00D500C5">
        <w:rPr>
          <w:rFonts w:ascii="Times New Roman" w:hAnsi="Times New Roman" w:cs="Times New Roman"/>
          <w:sz w:val="24"/>
          <w:szCs w:val="24"/>
        </w:rPr>
        <w:t xml:space="preserve"> σε χωματερές</w:t>
      </w:r>
      <w:r w:rsidR="00D500C5">
        <w:rPr>
          <w:rFonts w:ascii="Times New Roman" w:hAnsi="Times New Roman" w:cs="Times New Roman"/>
          <w:sz w:val="24"/>
          <w:szCs w:val="24"/>
        </w:rPr>
        <w:t xml:space="preserve"> </w:t>
      </w:r>
      <w:r w:rsidR="00896EC3">
        <w:rPr>
          <w:rFonts w:ascii="Times New Roman" w:hAnsi="Times New Roman" w:cs="Times New Roman"/>
          <w:sz w:val="24"/>
          <w:szCs w:val="24"/>
        </w:rPr>
        <w:t>με την</w:t>
      </w:r>
      <w:r w:rsidR="00D500C5">
        <w:rPr>
          <w:rFonts w:ascii="Times New Roman" w:hAnsi="Times New Roman" w:cs="Times New Roman"/>
          <w:sz w:val="24"/>
          <w:szCs w:val="24"/>
        </w:rPr>
        <w:t xml:space="preserve"> </w:t>
      </w:r>
      <w:r w:rsidR="00896EC3">
        <w:rPr>
          <w:rFonts w:ascii="Times New Roman" w:hAnsi="Times New Roman" w:cs="Times New Roman"/>
          <w:sz w:val="24"/>
          <w:szCs w:val="24"/>
        </w:rPr>
        <w:t>αξιοποίησή τους ως πρώτη ύλη</w:t>
      </w:r>
      <w:r w:rsidR="00D500C5">
        <w:rPr>
          <w:rFonts w:ascii="Times New Roman" w:hAnsi="Times New Roman" w:cs="Times New Roman"/>
          <w:sz w:val="24"/>
          <w:szCs w:val="24"/>
        </w:rPr>
        <w:t xml:space="preserve"> στη μονάδα της ΕΣ</w:t>
      </w:r>
      <w:r w:rsidR="00896EC3">
        <w:rPr>
          <w:rFonts w:ascii="Times New Roman" w:hAnsi="Times New Roman" w:cs="Times New Roman"/>
          <w:sz w:val="24"/>
          <w:szCs w:val="24"/>
        </w:rPr>
        <w:t>Ε</w:t>
      </w:r>
      <w:r w:rsidR="00D500C5">
        <w:rPr>
          <w:rFonts w:ascii="Times New Roman" w:hAnsi="Times New Roman" w:cs="Times New Roman"/>
          <w:sz w:val="24"/>
          <w:szCs w:val="24"/>
        </w:rPr>
        <w:t xml:space="preserve">Κ. </w:t>
      </w:r>
      <w:r w:rsidRPr="001F1427">
        <w:rPr>
          <w:rFonts w:ascii="Times New Roman" w:eastAsia="Times New Roman" w:hAnsi="Times New Roman" w:cs="Times New Roman"/>
          <w:kern w:val="0"/>
          <w:sz w:val="24"/>
          <w:szCs w:val="24"/>
          <w:lang w:eastAsia="el-GR"/>
          <w14:ligatures w14:val="none"/>
        </w:rPr>
        <w:t>Το σύνολο αυτών των υλικών</w:t>
      </w:r>
      <w:r w:rsidR="00B61DA3">
        <w:rPr>
          <w:rFonts w:ascii="Times New Roman" w:eastAsia="Times New Roman" w:hAnsi="Times New Roman" w:cs="Times New Roman"/>
          <w:kern w:val="0"/>
          <w:sz w:val="24"/>
          <w:szCs w:val="24"/>
          <w:lang w:eastAsia="el-GR"/>
          <w14:ligatures w14:val="none"/>
        </w:rPr>
        <w:t>,</w:t>
      </w:r>
      <w:r w:rsidRPr="001F1427">
        <w:rPr>
          <w:rFonts w:ascii="Times New Roman" w:eastAsia="Times New Roman" w:hAnsi="Times New Roman" w:cs="Times New Roman"/>
          <w:kern w:val="0"/>
          <w:sz w:val="24"/>
          <w:szCs w:val="24"/>
          <w:lang w:eastAsia="el-GR"/>
          <w14:ligatures w14:val="none"/>
        </w:rPr>
        <w:t xml:space="preserve"> έπειτα από επεξεργασία</w:t>
      </w:r>
      <w:r w:rsidR="00224663">
        <w:rPr>
          <w:rFonts w:ascii="Times New Roman" w:eastAsia="Times New Roman" w:hAnsi="Times New Roman" w:cs="Times New Roman"/>
          <w:kern w:val="0"/>
          <w:sz w:val="24"/>
          <w:szCs w:val="24"/>
          <w:lang w:eastAsia="el-GR"/>
          <w14:ligatures w14:val="none"/>
        </w:rPr>
        <w:t>,</w:t>
      </w:r>
      <w:r w:rsidRPr="001F1427">
        <w:rPr>
          <w:rFonts w:ascii="Times New Roman" w:eastAsia="Times New Roman" w:hAnsi="Times New Roman" w:cs="Times New Roman"/>
          <w:kern w:val="0"/>
          <w:sz w:val="24"/>
          <w:szCs w:val="24"/>
          <w:lang w:eastAsia="el-GR"/>
          <w14:ligatures w14:val="none"/>
        </w:rPr>
        <w:t xml:space="preserve"> μετατράπηκε σε </w:t>
      </w:r>
      <w:proofErr w:type="spellStart"/>
      <w:r w:rsidRPr="001F1427">
        <w:rPr>
          <w:rFonts w:ascii="Times New Roman" w:eastAsia="Times New Roman" w:hAnsi="Times New Roman" w:cs="Times New Roman"/>
          <w:kern w:val="0"/>
          <w:sz w:val="24"/>
          <w:szCs w:val="24"/>
          <w:lang w:eastAsia="el-GR"/>
          <w14:ligatures w14:val="none"/>
        </w:rPr>
        <w:t>pellet</w:t>
      </w:r>
      <w:proofErr w:type="spellEnd"/>
      <w:r w:rsidRPr="001F1427">
        <w:rPr>
          <w:rFonts w:ascii="Times New Roman" w:eastAsia="Times New Roman" w:hAnsi="Times New Roman" w:cs="Times New Roman"/>
          <w:kern w:val="0"/>
          <w:sz w:val="24"/>
          <w:szCs w:val="24"/>
          <w:lang w:eastAsia="el-GR"/>
          <w14:ligatures w14:val="none"/>
        </w:rPr>
        <w:t xml:space="preserve"> υψηλής ποιότητας, κατάλληλο για καύση σε λέβητες και σόμπες </w:t>
      </w:r>
      <w:proofErr w:type="spellStart"/>
      <w:r w:rsidRPr="001F1427">
        <w:rPr>
          <w:rFonts w:ascii="Times New Roman" w:eastAsia="Times New Roman" w:hAnsi="Times New Roman" w:cs="Times New Roman"/>
          <w:kern w:val="0"/>
          <w:sz w:val="24"/>
          <w:szCs w:val="24"/>
          <w:lang w:eastAsia="el-GR"/>
          <w14:ligatures w14:val="none"/>
        </w:rPr>
        <w:t>pellet</w:t>
      </w:r>
      <w:proofErr w:type="spellEnd"/>
      <w:r w:rsidRPr="001F1427">
        <w:rPr>
          <w:rFonts w:ascii="Times New Roman" w:eastAsia="Times New Roman" w:hAnsi="Times New Roman" w:cs="Times New Roman"/>
          <w:kern w:val="0"/>
          <w:sz w:val="24"/>
          <w:szCs w:val="24"/>
          <w:lang w:eastAsia="el-GR"/>
          <w14:ligatures w14:val="none"/>
        </w:rPr>
        <w:t>.</w:t>
      </w:r>
    </w:p>
    <w:p w14:paraId="21CA85A9" w14:textId="1FBBE6B9" w:rsidR="001E18CC" w:rsidRDefault="00F06519" w:rsidP="001D327D">
      <w:pPr>
        <w:spacing w:after="0" w:line="240" w:lineRule="auto"/>
        <w:ind w:firstLine="397"/>
        <w:jc w:val="both"/>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Η</w:t>
      </w:r>
      <w:r w:rsidR="005A2000" w:rsidRPr="001F1427">
        <w:rPr>
          <w:rFonts w:ascii="Times New Roman" w:eastAsia="Times New Roman" w:hAnsi="Times New Roman" w:cs="Times New Roman"/>
          <w:kern w:val="0"/>
          <w:sz w:val="24"/>
          <w:szCs w:val="24"/>
          <w:lang w:eastAsia="el-GR"/>
          <w14:ligatures w14:val="none"/>
        </w:rPr>
        <w:t xml:space="preserve"> ανάμειξη υπολειμμάτων καφέ </w:t>
      </w:r>
      <w:r w:rsidR="001E18CC">
        <w:rPr>
          <w:rFonts w:ascii="Times New Roman" w:eastAsia="Times New Roman" w:hAnsi="Times New Roman" w:cs="Times New Roman"/>
          <w:kern w:val="0"/>
          <w:sz w:val="24"/>
          <w:szCs w:val="24"/>
          <w:lang w:eastAsia="el-GR"/>
          <w14:ligatures w14:val="none"/>
        </w:rPr>
        <w:t>(</w:t>
      </w:r>
      <w:r w:rsidR="001E18CC">
        <w:rPr>
          <w:rFonts w:ascii="Times New Roman" w:eastAsia="Times New Roman" w:hAnsi="Times New Roman" w:cs="Times New Roman"/>
          <w:kern w:val="0"/>
          <w:sz w:val="24"/>
          <w:szCs w:val="24"/>
          <w:lang w:val="en-US" w:eastAsia="el-GR"/>
          <w14:ligatures w14:val="none"/>
        </w:rPr>
        <w:t>spent</w:t>
      </w:r>
      <w:r w:rsidR="001E18CC" w:rsidRPr="001E18CC">
        <w:rPr>
          <w:rFonts w:ascii="Times New Roman" w:eastAsia="Times New Roman" w:hAnsi="Times New Roman" w:cs="Times New Roman"/>
          <w:kern w:val="0"/>
          <w:sz w:val="24"/>
          <w:szCs w:val="24"/>
          <w:lang w:eastAsia="el-GR"/>
          <w14:ligatures w14:val="none"/>
        </w:rPr>
        <w:t xml:space="preserve"> </w:t>
      </w:r>
      <w:r w:rsidR="001E18CC">
        <w:rPr>
          <w:rFonts w:ascii="Times New Roman" w:eastAsia="Times New Roman" w:hAnsi="Times New Roman" w:cs="Times New Roman"/>
          <w:kern w:val="0"/>
          <w:sz w:val="24"/>
          <w:szCs w:val="24"/>
          <w:lang w:val="en-US" w:eastAsia="el-GR"/>
          <w14:ligatures w14:val="none"/>
        </w:rPr>
        <w:t>coffee</w:t>
      </w:r>
      <w:r w:rsidR="001E18CC" w:rsidRPr="001E18CC">
        <w:rPr>
          <w:rFonts w:ascii="Times New Roman" w:eastAsia="Times New Roman" w:hAnsi="Times New Roman" w:cs="Times New Roman"/>
          <w:kern w:val="0"/>
          <w:sz w:val="24"/>
          <w:szCs w:val="24"/>
          <w:lang w:eastAsia="el-GR"/>
          <w14:ligatures w14:val="none"/>
        </w:rPr>
        <w:t xml:space="preserve"> </w:t>
      </w:r>
      <w:r w:rsidR="001E18CC">
        <w:rPr>
          <w:rFonts w:ascii="Times New Roman" w:eastAsia="Times New Roman" w:hAnsi="Times New Roman" w:cs="Times New Roman"/>
          <w:kern w:val="0"/>
          <w:sz w:val="24"/>
          <w:szCs w:val="24"/>
          <w:lang w:val="en-US" w:eastAsia="el-GR"/>
          <w14:ligatures w14:val="none"/>
        </w:rPr>
        <w:t>ground</w:t>
      </w:r>
      <w:r w:rsidR="001E18CC" w:rsidRPr="001E18CC">
        <w:rPr>
          <w:rFonts w:ascii="Times New Roman" w:eastAsia="Times New Roman" w:hAnsi="Times New Roman" w:cs="Times New Roman"/>
          <w:kern w:val="0"/>
          <w:sz w:val="24"/>
          <w:szCs w:val="24"/>
          <w:lang w:eastAsia="el-GR"/>
          <w14:ligatures w14:val="none"/>
        </w:rPr>
        <w:t xml:space="preserve">, </w:t>
      </w:r>
      <w:r w:rsidR="001E18CC">
        <w:rPr>
          <w:rFonts w:ascii="Times New Roman" w:eastAsia="Times New Roman" w:hAnsi="Times New Roman" w:cs="Times New Roman"/>
          <w:kern w:val="0"/>
          <w:sz w:val="24"/>
          <w:szCs w:val="24"/>
          <w:lang w:val="en-US" w:eastAsia="el-GR"/>
          <w14:ligatures w14:val="none"/>
        </w:rPr>
        <w:t>SCG</w:t>
      </w:r>
      <w:r w:rsidR="001E18CC" w:rsidRPr="001E18CC">
        <w:rPr>
          <w:rFonts w:ascii="Times New Roman" w:eastAsia="Times New Roman" w:hAnsi="Times New Roman" w:cs="Times New Roman"/>
          <w:kern w:val="0"/>
          <w:sz w:val="24"/>
          <w:szCs w:val="24"/>
          <w:lang w:eastAsia="el-GR"/>
          <w14:ligatures w14:val="none"/>
        </w:rPr>
        <w:t xml:space="preserve">) </w:t>
      </w:r>
      <w:r w:rsidR="005A2000" w:rsidRPr="001F1427">
        <w:rPr>
          <w:rFonts w:ascii="Times New Roman" w:eastAsia="Times New Roman" w:hAnsi="Times New Roman" w:cs="Times New Roman"/>
          <w:kern w:val="0"/>
          <w:sz w:val="24"/>
          <w:szCs w:val="24"/>
          <w:lang w:eastAsia="el-GR"/>
          <w14:ligatures w14:val="none"/>
        </w:rPr>
        <w:t xml:space="preserve">και ξύλου </w:t>
      </w:r>
      <w:r w:rsidR="00B61DA3">
        <w:rPr>
          <w:rFonts w:ascii="Times New Roman" w:eastAsia="Times New Roman" w:hAnsi="Times New Roman" w:cs="Times New Roman"/>
          <w:kern w:val="0"/>
          <w:sz w:val="24"/>
          <w:szCs w:val="24"/>
          <w:lang w:eastAsia="el-GR"/>
          <w14:ligatures w14:val="none"/>
        </w:rPr>
        <w:t>οδήγησε</w:t>
      </w:r>
      <w:r w:rsidR="005A2000" w:rsidRPr="001F1427">
        <w:rPr>
          <w:rFonts w:ascii="Times New Roman" w:eastAsia="Times New Roman" w:hAnsi="Times New Roman" w:cs="Times New Roman"/>
          <w:kern w:val="0"/>
          <w:sz w:val="24"/>
          <w:szCs w:val="24"/>
          <w:lang w:eastAsia="el-GR"/>
          <w14:ligatures w14:val="none"/>
        </w:rPr>
        <w:t xml:space="preserve"> σε ένα τελικό προϊόν το οποίο διαθέτει τις κατάλληλες μηχανικές ιδιότητες ώστε να μη θρυμματίζεται κατά τη μεταφορά του, διατηρώντας τη στέρεη μορφή του. </w:t>
      </w:r>
      <w:r w:rsidR="001E18CC">
        <w:rPr>
          <w:rFonts w:ascii="Times New Roman" w:eastAsia="Times New Roman" w:hAnsi="Times New Roman" w:cs="Times New Roman"/>
          <w:kern w:val="0"/>
          <w:sz w:val="24"/>
          <w:szCs w:val="24"/>
          <w:lang w:eastAsia="el-GR"/>
          <w14:ligatures w14:val="none"/>
        </w:rPr>
        <w:t xml:space="preserve">Δεδομένης της μεγάλης ποσότητας των υπολειμμάτων καφέ που συνεπάγεται η διαδικασία παρασκευής του, εφόσον για ένα κιλό του ροφήματος δημιουργούνται δύο κιλά υπολειμμάτων, οι κυρίαρχες εταιρείες στο χώρο αυτό διεξάγουν έρευνα για την αξιοποίηση των </w:t>
      </w:r>
      <w:r w:rsidR="001E18CC">
        <w:rPr>
          <w:rFonts w:ascii="Times New Roman" w:eastAsia="Times New Roman" w:hAnsi="Times New Roman" w:cs="Times New Roman"/>
          <w:kern w:val="0"/>
          <w:sz w:val="24"/>
          <w:szCs w:val="24"/>
          <w:lang w:val="en-US" w:eastAsia="el-GR"/>
          <w14:ligatures w14:val="none"/>
        </w:rPr>
        <w:t>SCG</w:t>
      </w:r>
      <w:r w:rsidR="001E18CC" w:rsidRPr="001E18CC">
        <w:rPr>
          <w:rFonts w:ascii="Times New Roman" w:eastAsia="Times New Roman" w:hAnsi="Times New Roman" w:cs="Times New Roman"/>
          <w:kern w:val="0"/>
          <w:sz w:val="24"/>
          <w:szCs w:val="24"/>
          <w:lang w:eastAsia="el-GR"/>
          <w14:ligatures w14:val="none"/>
        </w:rPr>
        <w:t xml:space="preserve"> </w:t>
      </w:r>
      <w:r w:rsidR="001E18CC">
        <w:rPr>
          <w:rFonts w:ascii="Times New Roman" w:eastAsia="Times New Roman" w:hAnsi="Times New Roman" w:cs="Times New Roman"/>
          <w:kern w:val="0"/>
          <w:sz w:val="24"/>
          <w:szCs w:val="24"/>
          <w:lang w:eastAsia="el-GR"/>
          <w14:ligatures w14:val="none"/>
        </w:rPr>
        <w:t xml:space="preserve">στις διαδικασίες </w:t>
      </w:r>
      <w:proofErr w:type="spellStart"/>
      <w:r w:rsidR="001E18CC">
        <w:rPr>
          <w:rFonts w:ascii="Times New Roman" w:eastAsia="Times New Roman" w:hAnsi="Times New Roman" w:cs="Times New Roman"/>
          <w:kern w:val="0"/>
          <w:sz w:val="24"/>
          <w:szCs w:val="24"/>
          <w:lang w:eastAsia="el-GR"/>
          <w14:ligatures w14:val="none"/>
        </w:rPr>
        <w:t>κομποστοποίησης</w:t>
      </w:r>
      <w:proofErr w:type="spellEnd"/>
      <w:r w:rsidR="001E18CC">
        <w:rPr>
          <w:rFonts w:ascii="Times New Roman" w:eastAsia="Times New Roman" w:hAnsi="Times New Roman" w:cs="Times New Roman"/>
          <w:kern w:val="0"/>
          <w:sz w:val="24"/>
          <w:szCs w:val="24"/>
          <w:lang w:eastAsia="el-GR"/>
          <w14:ligatures w14:val="none"/>
        </w:rPr>
        <w:t>, παραγωγής στερεών καυσίμων</w:t>
      </w:r>
      <w:r w:rsidR="00F57323" w:rsidRPr="00F57323">
        <w:rPr>
          <w:rFonts w:ascii="Times New Roman" w:eastAsia="Times New Roman" w:hAnsi="Times New Roman" w:cs="Times New Roman"/>
          <w:kern w:val="0"/>
          <w:sz w:val="24"/>
          <w:szCs w:val="24"/>
          <w:lang w:eastAsia="el-GR"/>
          <w14:ligatures w14:val="none"/>
        </w:rPr>
        <w:t>,</w:t>
      </w:r>
      <w:r w:rsidR="001E18CC">
        <w:rPr>
          <w:rFonts w:ascii="Times New Roman" w:eastAsia="Times New Roman" w:hAnsi="Times New Roman" w:cs="Times New Roman"/>
          <w:kern w:val="0"/>
          <w:sz w:val="24"/>
          <w:szCs w:val="24"/>
          <w:lang w:eastAsia="el-GR"/>
          <w14:ligatures w14:val="none"/>
        </w:rPr>
        <w:t xml:space="preserve"> </w:t>
      </w:r>
      <w:proofErr w:type="spellStart"/>
      <w:r w:rsidR="001E18CC">
        <w:rPr>
          <w:rFonts w:ascii="Times New Roman" w:eastAsia="Times New Roman" w:hAnsi="Times New Roman" w:cs="Times New Roman"/>
          <w:kern w:val="0"/>
          <w:sz w:val="24"/>
          <w:szCs w:val="24"/>
          <w:lang w:eastAsia="el-GR"/>
          <w14:ligatures w14:val="none"/>
        </w:rPr>
        <w:t>βιοντίζελ</w:t>
      </w:r>
      <w:proofErr w:type="spellEnd"/>
      <w:r w:rsidR="00F57323">
        <w:rPr>
          <w:rFonts w:ascii="Times New Roman" w:eastAsia="Times New Roman" w:hAnsi="Times New Roman" w:cs="Times New Roman"/>
          <w:kern w:val="0"/>
          <w:sz w:val="24"/>
          <w:szCs w:val="24"/>
          <w:lang w:eastAsia="el-GR"/>
          <w14:ligatures w14:val="none"/>
        </w:rPr>
        <w:t>, ζωοτροφών</w:t>
      </w:r>
      <w:r w:rsidR="00F57323" w:rsidRPr="00F57323">
        <w:rPr>
          <w:rFonts w:ascii="Times New Roman" w:eastAsia="Times New Roman" w:hAnsi="Times New Roman" w:cs="Times New Roman"/>
          <w:kern w:val="0"/>
          <w:sz w:val="24"/>
          <w:szCs w:val="24"/>
          <w:lang w:eastAsia="el-GR"/>
          <w14:ligatures w14:val="none"/>
        </w:rPr>
        <w:t xml:space="preserve"> </w:t>
      </w:r>
      <w:r w:rsidR="00F57323">
        <w:rPr>
          <w:rFonts w:ascii="Times New Roman" w:eastAsia="Times New Roman" w:hAnsi="Times New Roman" w:cs="Times New Roman"/>
          <w:kern w:val="0"/>
          <w:sz w:val="24"/>
          <w:szCs w:val="24"/>
          <w:lang w:eastAsia="el-GR"/>
          <w14:ligatures w14:val="none"/>
        </w:rPr>
        <w:t>καθώς και προϊόντων της αρτοβιομηχανίας</w:t>
      </w:r>
      <w:r w:rsidR="001E18CC">
        <w:rPr>
          <w:rFonts w:ascii="Times New Roman" w:eastAsia="Times New Roman" w:hAnsi="Times New Roman" w:cs="Times New Roman"/>
          <w:kern w:val="0"/>
          <w:sz w:val="24"/>
          <w:szCs w:val="24"/>
          <w:lang w:eastAsia="el-GR"/>
          <w14:ligatures w14:val="none"/>
        </w:rPr>
        <w:t xml:space="preserve"> (</w:t>
      </w:r>
      <w:r w:rsidR="005D21A8">
        <w:rPr>
          <w:rFonts w:ascii="Times New Roman" w:eastAsia="Times New Roman" w:hAnsi="Times New Roman" w:cs="Times New Roman"/>
          <w:kern w:val="0"/>
          <w:sz w:val="24"/>
          <w:szCs w:val="24"/>
          <w:lang w:val="en-US" w:eastAsia="el-GR"/>
          <w14:ligatures w14:val="none"/>
        </w:rPr>
        <w:t>Woo</w:t>
      </w:r>
      <w:r w:rsidR="005D21A8" w:rsidRPr="005D21A8">
        <w:rPr>
          <w:rFonts w:ascii="Times New Roman" w:eastAsia="Times New Roman" w:hAnsi="Times New Roman" w:cs="Times New Roman"/>
          <w:kern w:val="0"/>
          <w:sz w:val="24"/>
          <w:szCs w:val="24"/>
          <w:lang w:eastAsia="el-GR"/>
          <w14:ligatures w14:val="none"/>
        </w:rPr>
        <w:t xml:space="preserve">, </w:t>
      </w:r>
      <w:r w:rsidR="001E18CC">
        <w:rPr>
          <w:rFonts w:ascii="Times New Roman" w:eastAsia="Times New Roman" w:hAnsi="Times New Roman" w:cs="Times New Roman"/>
          <w:kern w:val="0"/>
          <w:sz w:val="24"/>
          <w:szCs w:val="24"/>
          <w:lang w:val="en-US" w:eastAsia="el-GR"/>
          <w14:ligatures w14:val="none"/>
        </w:rPr>
        <w:t>Kim</w:t>
      </w:r>
      <w:r w:rsidR="005D21A8" w:rsidRPr="005D21A8">
        <w:rPr>
          <w:rFonts w:ascii="Times New Roman" w:eastAsia="Times New Roman" w:hAnsi="Times New Roman" w:cs="Times New Roman"/>
          <w:kern w:val="0"/>
          <w:sz w:val="24"/>
          <w:szCs w:val="24"/>
          <w:lang w:eastAsia="el-GR"/>
          <w14:ligatures w14:val="none"/>
        </w:rPr>
        <w:t>,</w:t>
      </w:r>
      <w:r w:rsidR="001E18CC" w:rsidRPr="001E18CC">
        <w:rPr>
          <w:rFonts w:ascii="Times New Roman" w:eastAsia="Times New Roman" w:hAnsi="Times New Roman" w:cs="Times New Roman"/>
          <w:kern w:val="0"/>
          <w:sz w:val="24"/>
          <w:szCs w:val="24"/>
          <w:lang w:eastAsia="el-GR"/>
          <w14:ligatures w14:val="none"/>
        </w:rPr>
        <w:t xml:space="preserve"> &amp; </w:t>
      </w:r>
      <w:r w:rsidR="001E18CC">
        <w:rPr>
          <w:rFonts w:ascii="Times New Roman" w:eastAsia="Times New Roman" w:hAnsi="Times New Roman" w:cs="Times New Roman"/>
          <w:kern w:val="0"/>
          <w:sz w:val="24"/>
          <w:szCs w:val="24"/>
          <w:lang w:val="en-US" w:eastAsia="el-GR"/>
          <w14:ligatures w14:val="none"/>
        </w:rPr>
        <w:t>Kim</w:t>
      </w:r>
      <w:r w:rsidR="001E18CC" w:rsidRPr="001E18CC">
        <w:rPr>
          <w:rFonts w:ascii="Times New Roman" w:eastAsia="Times New Roman" w:hAnsi="Times New Roman" w:cs="Times New Roman"/>
          <w:kern w:val="0"/>
          <w:sz w:val="24"/>
          <w:szCs w:val="24"/>
          <w:lang w:eastAsia="el-GR"/>
          <w14:ligatures w14:val="none"/>
        </w:rPr>
        <w:t xml:space="preserve">, 2021: </w:t>
      </w:r>
      <w:r w:rsidR="005D21A8" w:rsidRPr="005D21A8">
        <w:rPr>
          <w:rFonts w:ascii="Times New Roman" w:eastAsia="Times New Roman" w:hAnsi="Times New Roman" w:cs="Times New Roman"/>
          <w:kern w:val="0"/>
          <w:sz w:val="24"/>
          <w:szCs w:val="24"/>
          <w:lang w:eastAsia="el-GR"/>
          <w14:ligatures w14:val="none"/>
        </w:rPr>
        <w:t>372</w:t>
      </w:r>
      <w:r w:rsidR="00F57323" w:rsidRPr="00F57323">
        <w:rPr>
          <w:rFonts w:ascii="Times New Roman" w:eastAsia="Times New Roman" w:hAnsi="Times New Roman" w:cs="Times New Roman"/>
          <w:kern w:val="0"/>
          <w:sz w:val="24"/>
          <w:szCs w:val="24"/>
          <w:lang w:eastAsia="el-GR"/>
          <w14:ligatures w14:val="none"/>
        </w:rPr>
        <w:t xml:space="preserve">· </w:t>
      </w:r>
      <w:r w:rsidR="00F57323">
        <w:rPr>
          <w:rFonts w:ascii="Times New Roman" w:eastAsia="Times New Roman" w:hAnsi="Times New Roman" w:cs="Times New Roman"/>
          <w:kern w:val="0"/>
          <w:sz w:val="24"/>
          <w:szCs w:val="24"/>
          <w:lang w:val="en-US" w:eastAsia="el-GR"/>
          <w14:ligatures w14:val="none"/>
        </w:rPr>
        <w:t>Martinez</w:t>
      </w:r>
      <w:r w:rsidR="00F57323" w:rsidRPr="00F57323">
        <w:rPr>
          <w:rFonts w:ascii="Times New Roman" w:eastAsia="Times New Roman" w:hAnsi="Times New Roman" w:cs="Times New Roman"/>
          <w:kern w:val="0"/>
          <w:sz w:val="24"/>
          <w:szCs w:val="24"/>
          <w:lang w:eastAsia="el-GR"/>
          <w14:ligatures w14:val="none"/>
        </w:rPr>
        <w:t>-</w:t>
      </w:r>
      <w:r w:rsidR="00F57323">
        <w:rPr>
          <w:rFonts w:ascii="Times New Roman" w:eastAsia="Times New Roman" w:hAnsi="Times New Roman" w:cs="Times New Roman"/>
          <w:kern w:val="0"/>
          <w:sz w:val="24"/>
          <w:szCs w:val="24"/>
          <w:lang w:val="en-US" w:eastAsia="el-GR"/>
          <w14:ligatures w14:val="none"/>
        </w:rPr>
        <w:t>Saez</w:t>
      </w:r>
      <w:r w:rsidR="00F57323" w:rsidRPr="00F57323">
        <w:rPr>
          <w:rFonts w:ascii="Times New Roman" w:eastAsia="Times New Roman" w:hAnsi="Times New Roman" w:cs="Times New Roman"/>
          <w:kern w:val="0"/>
          <w:sz w:val="24"/>
          <w:szCs w:val="24"/>
          <w:lang w:eastAsia="el-GR"/>
          <w14:ligatures w14:val="none"/>
        </w:rPr>
        <w:t xml:space="preserve"> </w:t>
      </w:r>
      <w:r w:rsidR="00F57323">
        <w:rPr>
          <w:rFonts w:ascii="Times New Roman" w:eastAsia="Times New Roman" w:hAnsi="Times New Roman" w:cs="Times New Roman"/>
          <w:kern w:val="0"/>
          <w:sz w:val="24"/>
          <w:szCs w:val="24"/>
          <w:lang w:val="en-US" w:eastAsia="el-GR"/>
          <w14:ligatures w14:val="none"/>
        </w:rPr>
        <w:t>et</w:t>
      </w:r>
      <w:r w:rsidR="00F57323" w:rsidRPr="00F57323">
        <w:rPr>
          <w:rFonts w:ascii="Times New Roman" w:eastAsia="Times New Roman" w:hAnsi="Times New Roman" w:cs="Times New Roman"/>
          <w:kern w:val="0"/>
          <w:sz w:val="24"/>
          <w:szCs w:val="24"/>
          <w:lang w:eastAsia="el-GR"/>
          <w14:ligatures w14:val="none"/>
        </w:rPr>
        <w:t xml:space="preserve"> </w:t>
      </w:r>
      <w:r w:rsidR="00F57323">
        <w:rPr>
          <w:rFonts w:ascii="Times New Roman" w:eastAsia="Times New Roman" w:hAnsi="Times New Roman" w:cs="Times New Roman"/>
          <w:kern w:val="0"/>
          <w:sz w:val="24"/>
          <w:szCs w:val="24"/>
          <w:lang w:val="en-US" w:eastAsia="el-GR"/>
          <w14:ligatures w14:val="none"/>
        </w:rPr>
        <w:t>al</w:t>
      </w:r>
      <w:r w:rsidR="00F57323" w:rsidRPr="00F57323">
        <w:rPr>
          <w:rFonts w:ascii="Times New Roman" w:eastAsia="Times New Roman" w:hAnsi="Times New Roman" w:cs="Times New Roman"/>
          <w:kern w:val="0"/>
          <w:sz w:val="24"/>
          <w:szCs w:val="24"/>
          <w:lang w:eastAsia="el-GR"/>
          <w14:ligatures w14:val="none"/>
        </w:rPr>
        <w:t>., 2017: 114</w:t>
      </w:r>
      <w:r w:rsidR="001E18CC" w:rsidRPr="001E18CC">
        <w:rPr>
          <w:rFonts w:ascii="Times New Roman" w:eastAsia="Times New Roman" w:hAnsi="Times New Roman" w:cs="Times New Roman"/>
          <w:kern w:val="0"/>
          <w:sz w:val="24"/>
          <w:szCs w:val="24"/>
          <w:lang w:eastAsia="el-GR"/>
          <w14:ligatures w14:val="none"/>
        </w:rPr>
        <w:t>).</w:t>
      </w:r>
      <w:r w:rsidR="00F57323">
        <w:rPr>
          <w:rFonts w:ascii="Times New Roman" w:eastAsia="Times New Roman" w:hAnsi="Times New Roman" w:cs="Times New Roman"/>
          <w:kern w:val="0"/>
          <w:sz w:val="24"/>
          <w:szCs w:val="24"/>
          <w:lang w:eastAsia="el-GR"/>
          <w14:ligatures w14:val="none"/>
        </w:rPr>
        <w:t xml:space="preserve"> Η σημασία της αξιοποίησης των </w:t>
      </w:r>
      <w:r w:rsidR="00F57323">
        <w:rPr>
          <w:rFonts w:ascii="Times New Roman" w:eastAsia="Times New Roman" w:hAnsi="Times New Roman" w:cs="Times New Roman"/>
          <w:kern w:val="0"/>
          <w:sz w:val="24"/>
          <w:szCs w:val="24"/>
          <w:lang w:val="en-US" w:eastAsia="el-GR"/>
          <w14:ligatures w14:val="none"/>
        </w:rPr>
        <w:t>SCG</w:t>
      </w:r>
      <w:r w:rsidR="00F57323" w:rsidRPr="00F57323">
        <w:rPr>
          <w:rFonts w:ascii="Times New Roman" w:eastAsia="Times New Roman" w:hAnsi="Times New Roman" w:cs="Times New Roman"/>
          <w:kern w:val="0"/>
          <w:sz w:val="24"/>
          <w:szCs w:val="24"/>
          <w:lang w:eastAsia="el-GR"/>
          <w14:ligatures w14:val="none"/>
        </w:rPr>
        <w:t xml:space="preserve"> </w:t>
      </w:r>
      <w:r w:rsidR="00F57323">
        <w:rPr>
          <w:rFonts w:ascii="Times New Roman" w:eastAsia="Times New Roman" w:hAnsi="Times New Roman" w:cs="Times New Roman"/>
          <w:kern w:val="0"/>
          <w:sz w:val="24"/>
          <w:szCs w:val="24"/>
          <w:lang w:eastAsia="el-GR"/>
          <w14:ligatures w14:val="none"/>
        </w:rPr>
        <w:t>αναδεικνύεται από το γεγονός ότι ο καφές αποτελεί το δεύτερο εμπορικό αγαθό στον πλανήτη έπειτα από το πετρέλαιο (</w:t>
      </w:r>
      <w:r w:rsidR="005D21A8">
        <w:rPr>
          <w:rFonts w:ascii="Times New Roman" w:eastAsia="Times New Roman" w:hAnsi="Times New Roman" w:cs="Times New Roman"/>
          <w:kern w:val="0"/>
          <w:sz w:val="24"/>
          <w:szCs w:val="24"/>
          <w:lang w:val="en-US" w:eastAsia="el-GR"/>
          <w14:ligatures w14:val="none"/>
        </w:rPr>
        <w:t>Woo</w:t>
      </w:r>
      <w:r w:rsidR="005D21A8" w:rsidRPr="005D21A8">
        <w:rPr>
          <w:rFonts w:ascii="Times New Roman" w:eastAsia="Times New Roman" w:hAnsi="Times New Roman" w:cs="Times New Roman"/>
          <w:kern w:val="0"/>
          <w:sz w:val="24"/>
          <w:szCs w:val="24"/>
          <w:lang w:eastAsia="el-GR"/>
          <w14:ligatures w14:val="none"/>
        </w:rPr>
        <w:t xml:space="preserve"> </w:t>
      </w:r>
      <w:r w:rsidR="005D21A8">
        <w:rPr>
          <w:rFonts w:ascii="Times New Roman" w:eastAsia="Times New Roman" w:hAnsi="Times New Roman" w:cs="Times New Roman"/>
          <w:kern w:val="0"/>
          <w:sz w:val="24"/>
          <w:szCs w:val="24"/>
          <w:lang w:val="en-US" w:eastAsia="el-GR"/>
          <w14:ligatures w14:val="none"/>
        </w:rPr>
        <w:t>et</w:t>
      </w:r>
      <w:r w:rsidR="005D21A8" w:rsidRPr="005D21A8">
        <w:rPr>
          <w:rFonts w:ascii="Times New Roman" w:eastAsia="Times New Roman" w:hAnsi="Times New Roman" w:cs="Times New Roman"/>
          <w:kern w:val="0"/>
          <w:sz w:val="24"/>
          <w:szCs w:val="24"/>
          <w:lang w:eastAsia="el-GR"/>
          <w14:ligatures w14:val="none"/>
        </w:rPr>
        <w:t xml:space="preserve"> </w:t>
      </w:r>
      <w:r w:rsidR="005D21A8">
        <w:rPr>
          <w:rFonts w:ascii="Times New Roman" w:eastAsia="Times New Roman" w:hAnsi="Times New Roman" w:cs="Times New Roman"/>
          <w:kern w:val="0"/>
          <w:sz w:val="24"/>
          <w:szCs w:val="24"/>
          <w:lang w:val="en-US" w:eastAsia="el-GR"/>
          <w14:ligatures w14:val="none"/>
        </w:rPr>
        <w:t>al</w:t>
      </w:r>
      <w:r w:rsidR="005D21A8" w:rsidRPr="005D21A8">
        <w:rPr>
          <w:rFonts w:ascii="Times New Roman" w:eastAsia="Times New Roman" w:hAnsi="Times New Roman" w:cs="Times New Roman"/>
          <w:kern w:val="0"/>
          <w:sz w:val="24"/>
          <w:szCs w:val="24"/>
          <w:lang w:eastAsia="el-GR"/>
          <w14:ligatures w14:val="none"/>
        </w:rPr>
        <w:t xml:space="preserve">., </w:t>
      </w:r>
      <w:r w:rsidR="00F57323" w:rsidRPr="00F57323">
        <w:rPr>
          <w:rFonts w:ascii="Times New Roman" w:eastAsia="Times New Roman" w:hAnsi="Times New Roman" w:cs="Times New Roman"/>
          <w:kern w:val="0"/>
          <w:sz w:val="24"/>
          <w:szCs w:val="24"/>
          <w:lang w:eastAsia="el-GR"/>
          <w14:ligatures w14:val="none"/>
        </w:rPr>
        <w:t xml:space="preserve">2021: </w:t>
      </w:r>
      <w:r w:rsidR="005D21A8" w:rsidRPr="005D21A8">
        <w:rPr>
          <w:rFonts w:ascii="Times New Roman" w:eastAsia="Times New Roman" w:hAnsi="Times New Roman" w:cs="Times New Roman"/>
          <w:kern w:val="0"/>
          <w:sz w:val="24"/>
          <w:szCs w:val="24"/>
          <w:lang w:eastAsia="el-GR"/>
          <w14:ligatures w14:val="none"/>
        </w:rPr>
        <w:t>37</w:t>
      </w:r>
      <w:r w:rsidR="00F57323" w:rsidRPr="00F57323">
        <w:rPr>
          <w:rFonts w:ascii="Times New Roman" w:eastAsia="Times New Roman" w:hAnsi="Times New Roman" w:cs="Times New Roman"/>
          <w:kern w:val="0"/>
          <w:sz w:val="24"/>
          <w:szCs w:val="24"/>
          <w:lang w:eastAsia="el-GR"/>
          <w14:ligatures w14:val="none"/>
        </w:rPr>
        <w:t xml:space="preserve">2). </w:t>
      </w:r>
    </w:p>
    <w:p w14:paraId="3BC570B9" w14:textId="0F3AB6FC" w:rsidR="005A2000" w:rsidRDefault="005A2000" w:rsidP="001D327D">
      <w:pPr>
        <w:spacing w:after="0" w:line="240" w:lineRule="auto"/>
        <w:ind w:firstLine="397"/>
        <w:jc w:val="both"/>
        <w:rPr>
          <w:rFonts w:ascii="Times New Roman" w:eastAsia="Times New Roman" w:hAnsi="Times New Roman" w:cs="Times New Roman"/>
          <w:kern w:val="0"/>
          <w:sz w:val="24"/>
          <w:szCs w:val="24"/>
          <w:lang w:eastAsia="el-GR"/>
          <w14:ligatures w14:val="none"/>
        </w:rPr>
      </w:pPr>
      <w:r w:rsidRPr="001F1427">
        <w:rPr>
          <w:rFonts w:ascii="Times New Roman" w:eastAsia="Times New Roman" w:hAnsi="Times New Roman" w:cs="Times New Roman"/>
          <w:kern w:val="0"/>
          <w:sz w:val="24"/>
          <w:szCs w:val="24"/>
          <w:lang w:eastAsia="el-GR"/>
          <w14:ligatures w14:val="none"/>
        </w:rPr>
        <w:t>Το νέο αυτό καύσιμο διοχετεύ</w:t>
      </w:r>
      <w:r w:rsidR="00B61DA3">
        <w:rPr>
          <w:rFonts w:ascii="Times New Roman" w:eastAsia="Times New Roman" w:hAnsi="Times New Roman" w:cs="Times New Roman"/>
          <w:kern w:val="0"/>
          <w:sz w:val="24"/>
          <w:szCs w:val="24"/>
          <w:lang w:eastAsia="el-GR"/>
          <w14:ligatures w14:val="none"/>
        </w:rPr>
        <w:t>θηκε</w:t>
      </w:r>
      <w:r w:rsidRPr="001F1427">
        <w:rPr>
          <w:rFonts w:ascii="Times New Roman" w:eastAsia="Times New Roman" w:hAnsi="Times New Roman" w:cs="Times New Roman"/>
          <w:kern w:val="0"/>
          <w:sz w:val="24"/>
          <w:szCs w:val="24"/>
          <w:lang w:eastAsia="el-GR"/>
          <w14:ligatures w14:val="none"/>
        </w:rPr>
        <w:t xml:space="preserve"> στο </w:t>
      </w:r>
      <w:r w:rsidR="009A7F79">
        <w:rPr>
          <w:rFonts w:ascii="Times New Roman" w:eastAsia="Times New Roman" w:hAnsi="Times New Roman" w:cs="Times New Roman"/>
          <w:kern w:val="0"/>
          <w:sz w:val="24"/>
          <w:szCs w:val="24"/>
          <w:lang w:eastAsia="el-GR"/>
          <w14:ligatures w14:val="none"/>
        </w:rPr>
        <w:t>Ν</w:t>
      </w:r>
      <w:r w:rsidRPr="001F1427">
        <w:rPr>
          <w:rFonts w:ascii="Times New Roman" w:eastAsia="Times New Roman" w:hAnsi="Times New Roman" w:cs="Times New Roman"/>
          <w:kern w:val="0"/>
          <w:sz w:val="24"/>
          <w:szCs w:val="24"/>
          <w:lang w:eastAsia="el-GR"/>
          <w14:ligatures w14:val="none"/>
        </w:rPr>
        <w:t xml:space="preserve">ηπιαγωγείο </w:t>
      </w:r>
      <w:proofErr w:type="spellStart"/>
      <w:r w:rsidRPr="001F1427">
        <w:rPr>
          <w:rFonts w:ascii="Times New Roman" w:eastAsia="Times New Roman" w:hAnsi="Times New Roman" w:cs="Times New Roman"/>
          <w:kern w:val="0"/>
          <w:sz w:val="24"/>
          <w:szCs w:val="24"/>
          <w:lang w:eastAsia="el-GR"/>
          <w14:ligatures w14:val="none"/>
        </w:rPr>
        <w:t>Καλλιφωνίου</w:t>
      </w:r>
      <w:proofErr w:type="spellEnd"/>
      <w:r w:rsidRPr="001F1427">
        <w:rPr>
          <w:rFonts w:ascii="Times New Roman" w:eastAsia="Times New Roman" w:hAnsi="Times New Roman" w:cs="Times New Roman"/>
          <w:kern w:val="0"/>
          <w:sz w:val="24"/>
          <w:szCs w:val="24"/>
          <w:lang w:eastAsia="el-GR"/>
          <w14:ligatures w14:val="none"/>
        </w:rPr>
        <w:t xml:space="preserve">, το οποίο βρίσκεται σε απόσταση περίπου </w:t>
      </w:r>
      <w:r w:rsidR="000E7276">
        <w:rPr>
          <w:rFonts w:ascii="Times New Roman" w:eastAsia="Times New Roman" w:hAnsi="Times New Roman" w:cs="Times New Roman"/>
          <w:kern w:val="0"/>
          <w:sz w:val="24"/>
          <w:szCs w:val="24"/>
          <w:lang w:eastAsia="el-GR"/>
          <w14:ligatures w14:val="none"/>
        </w:rPr>
        <w:t>δέκα</w:t>
      </w:r>
      <w:r w:rsidRPr="001F1427">
        <w:rPr>
          <w:rFonts w:ascii="Times New Roman" w:eastAsia="Times New Roman" w:hAnsi="Times New Roman" w:cs="Times New Roman"/>
          <w:kern w:val="0"/>
          <w:sz w:val="24"/>
          <w:szCs w:val="24"/>
          <w:lang w:eastAsia="el-GR"/>
          <w14:ligatures w14:val="none"/>
        </w:rPr>
        <w:t xml:space="preserve"> χιλιομέτρων από την πόλη της Καρδίτσας, αντικαθιστώντας το </w:t>
      </w:r>
      <w:r w:rsidR="00112980">
        <w:rPr>
          <w:rFonts w:ascii="Times New Roman" w:eastAsia="Times New Roman" w:hAnsi="Times New Roman" w:cs="Times New Roman"/>
          <w:kern w:val="0"/>
          <w:sz w:val="24"/>
          <w:szCs w:val="24"/>
          <w:lang w:eastAsia="el-GR"/>
          <w14:ligatures w14:val="none"/>
        </w:rPr>
        <w:t>ακριβό</w:t>
      </w:r>
      <w:r w:rsidRPr="001F1427">
        <w:rPr>
          <w:rFonts w:ascii="Times New Roman" w:eastAsia="Times New Roman" w:hAnsi="Times New Roman" w:cs="Times New Roman"/>
          <w:kern w:val="0"/>
          <w:sz w:val="24"/>
          <w:szCs w:val="24"/>
          <w:lang w:eastAsia="el-GR"/>
          <w14:ligatures w14:val="none"/>
        </w:rPr>
        <w:t xml:space="preserve"> πετρέλαιο. Το νηπιαγωγείο θερμαίνεται </w:t>
      </w:r>
      <w:r w:rsidR="009A7F79">
        <w:rPr>
          <w:rFonts w:ascii="Times New Roman" w:eastAsia="Times New Roman" w:hAnsi="Times New Roman" w:cs="Times New Roman"/>
          <w:kern w:val="0"/>
          <w:sz w:val="24"/>
          <w:szCs w:val="24"/>
          <w:lang w:eastAsia="el-GR"/>
          <w14:ligatures w14:val="none"/>
        </w:rPr>
        <w:t xml:space="preserve">πλέον </w:t>
      </w:r>
      <w:r w:rsidRPr="001F1427">
        <w:rPr>
          <w:rFonts w:ascii="Times New Roman" w:eastAsia="Times New Roman" w:hAnsi="Times New Roman" w:cs="Times New Roman"/>
          <w:kern w:val="0"/>
          <w:sz w:val="24"/>
          <w:szCs w:val="24"/>
          <w:lang w:eastAsia="el-GR"/>
          <w14:ligatures w14:val="none"/>
        </w:rPr>
        <w:t>οικονομικά, αποτελώντας ένα εξαιρετικό παράδειγμα κυκλικής οικονομίας, καθώς τα οργανικά υπολείμματα αντί να καίγονται στα χωράφια ή να επιβαρύνουν τις χωματερές αξιοποιούνται προς όφελος του περιβάλλοντος και της τοπικής οικονομίας.</w:t>
      </w:r>
      <w:r w:rsidR="000C0436">
        <w:rPr>
          <w:rFonts w:ascii="Times New Roman" w:eastAsia="Times New Roman" w:hAnsi="Times New Roman" w:cs="Times New Roman"/>
          <w:kern w:val="0"/>
          <w:sz w:val="24"/>
          <w:szCs w:val="24"/>
          <w:lang w:eastAsia="el-GR"/>
          <w14:ligatures w14:val="none"/>
        </w:rPr>
        <w:t xml:space="preserve"> </w:t>
      </w:r>
      <w:r w:rsidRPr="001F1427">
        <w:rPr>
          <w:rFonts w:ascii="Times New Roman" w:eastAsia="Times New Roman" w:hAnsi="Times New Roman" w:cs="Times New Roman"/>
          <w:kern w:val="0"/>
          <w:sz w:val="24"/>
          <w:szCs w:val="24"/>
          <w:lang w:eastAsia="el-GR"/>
          <w14:ligatures w14:val="none"/>
        </w:rPr>
        <w:t xml:space="preserve">Βέβαια, η χρήση </w:t>
      </w:r>
      <w:proofErr w:type="spellStart"/>
      <w:r w:rsidRPr="001F1427">
        <w:rPr>
          <w:rFonts w:ascii="Times New Roman" w:eastAsia="Times New Roman" w:hAnsi="Times New Roman" w:cs="Times New Roman"/>
          <w:kern w:val="0"/>
          <w:sz w:val="24"/>
          <w:szCs w:val="24"/>
          <w:lang w:eastAsia="el-GR"/>
          <w14:ligatures w14:val="none"/>
        </w:rPr>
        <w:t>pellet</w:t>
      </w:r>
      <w:proofErr w:type="spellEnd"/>
      <w:r w:rsidRPr="001F1427">
        <w:rPr>
          <w:rFonts w:ascii="Times New Roman" w:eastAsia="Times New Roman" w:hAnsi="Times New Roman" w:cs="Times New Roman"/>
          <w:kern w:val="0"/>
          <w:sz w:val="24"/>
          <w:szCs w:val="24"/>
          <w:lang w:eastAsia="el-GR"/>
          <w14:ligatures w14:val="none"/>
        </w:rPr>
        <w:t xml:space="preserve"> για καύση σε ειδικούς καυστήρες δεν αποτελεί από μόνη της μια καινοτομία, καθώς εδώ και αρκετά χρόνια είναι διαδεδομένη στη χώρα μας. Σύμφωνα όμως με την </w:t>
      </w:r>
      <w:proofErr w:type="spellStart"/>
      <w:r w:rsidRPr="001F1427">
        <w:rPr>
          <w:rFonts w:ascii="Times New Roman" w:eastAsia="Times New Roman" w:hAnsi="Times New Roman" w:cs="Times New Roman"/>
          <w:kern w:val="0"/>
          <w:sz w:val="24"/>
          <w:szCs w:val="24"/>
          <w:lang w:eastAsia="el-GR"/>
          <w14:ligatures w14:val="none"/>
        </w:rPr>
        <w:t>Greenpeace</w:t>
      </w:r>
      <w:proofErr w:type="spellEnd"/>
      <w:r w:rsidRPr="001F1427">
        <w:rPr>
          <w:rFonts w:ascii="Times New Roman" w:eastAsia="Times New Roman" w:hAnsi="Times New Roman" w:cs="Times New Roman"/>
          <w:kern w:val="0"/>
          <w:sz w:val="24"/>
          <w:szCs w:val="24"/>
          <w:lang w:eastAsia="el-GR"/>
          <w14:ligatures w14:val="none"/>
        </w:rPr>
        <w:t xml:space="preserve"> Ελλάς, ένα μεγάλο ποσοστό της πρώτης ύλης (ξυλεία) για την κατασκευή των </w:t>
      </w:r>
      <w:proofErr w:type="spellStart"/>
      <w:r w:rsidRPr="001F1427">
        <w:rPr>
          <w:rFonts w:ascii="Times New Roman" w:eastAsia="Times New Roman" w:hAnsi="Times New Roman" w:cs="Times New Roman"/>
          <w:kern w:val="0"/>
          <w:sz w:val="24"/>
          <w:szCs w:val="24"/>
          <w:lang w:eastAsia="el-GR"/>
          <w14:ligatures w14:val="none"/>
        </w:rPr>
        <w:t>pellet</w:t>
      </w:r>
      <w:proofErr w:type="spellEnd"/>
      <w:r w:rsidRPr="001F1427">
        <w:rPr>
          <w:rFonts w:ascii="Times New Roman" w:eastAsia="Times New Roman" w:hAnsi="Times New Roman" w:cs="Times New Roman"/>
          <w:kern w:val="0"/>
          <w:sz w:val="24"/>
          <w:szCs w:val="24"/>
          <w:lang w:eastAsia="el-GR"/>
          <w14:ligatures w14:val="none"/>
        </w:rPr>
        <w:t xml:space="preserve"> που κυκλοφορούν σήμερα στην αγορά αποτελούν εισαγωγές. </w:t>
      </w:r>
      <w:r w:rsidRPr="001F1427">
        <w:rPr>
          <w:rFonts w:ascii="Times New Roman" w:eastAsia="Times New Roman" w:hAnsi="Times New Roman" w:cs="Times New Roman"/>
          <w:kern w:val="0"/>
          <w:sz w:val="24"/>
          <w:szCs w:val="24"/>
          <w:lang w:eastAsia="el-GR"/>
          <w14:ligatures w14:val="none"/>
        </w:rPr>
        <w:lastRenderedPageBreak/>
        <w:t>Εδώ έρχεται η αξιοποίηση εγχώριων υπολειμμάτων, ώστε να διορθώσει τον ενεργειακό χάρτη της περιοχής</w:t>
      </w:r>
      <w:r w:rsidR="00D500C5">
        <w:rPr>
          <w:rFonts w:ascii="Times New Roman" w:eastAsia="Times New Roman" w:hAnsi="Times New Roman" w:cs="Times New Roman"/>
          <w:kern w:val="0"/>
          <w:sz w:val="24"/>
          <w:szCs w:val="24"/>
          <w:lang w:eastAsia="el-GR"/>
          <w14:ligatures w14:val="none"/>
        </w:rPr>
        <w:t xml:space="preserve">. </w:t>
      </w:r>
    </w:p>
    <w:p w14:paraId="5A0D2331" w14:textId="22C07696" w:rsidR="00BB530A" w:rsidRPr="00116A9C" w:rsidRDefault="004F1BCD" w:rsidP="00544447">
      <w:pPr>
        <w:tabs>
          <w:tab w:val="left" w:pos="7255"/>
        </w:tabs>
        <w:spacing w:before="240"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ΣΥΜΠΕΡΑΣΜΑΤΑ </w:t>
      </w:r>
      <w:r w:rsidR="00116A9C" w:rsidRPr="00116A9C">
        <w:rPr>
          <w:rFonts w:ascii="Times New Roman" w:hAnsi="Times New Roman" w:cs="Times New Roman"/>
          <w:b/>
          <w:bCs/>
          <w:sz w:val="24"/>
          <w:szCs w:val="24"/>
        </w:rPr>
        <w:t>–</w:t>
      </w:r>
      <w:r w:rsidR="00BB530A" w:rsidRPr="00116A9C">
        <w:rPr>
          <w:rFonts w:ascii="Times New Roman" w:hAnsi="Times New Roman" w:cs="Times New Roman"/>
          <w:b/>
          <w:bCs/>
          <w:sz w:val="24"/>
          <w:szCs w:val="24"/>
        </w:rPr>
        <w:t xml:space="preserve"> </w:t>
      </w:r>
      <w:r>
        <w:rPr>
          <w:rFonts w:ascii="Times New Roman" w:hAnsi="Times New Roman" w:cs="Times New Roman"/>
          <w:b/>
          <w:bCs/>
          <w:sz w:val="24"/>
          <w:szCs w:val="24"/>
        </w:rPr>
        <w:t>ΣΥΖΗΤΗΣΗ</w:t>
      </w:r>
    </w:p>
    <w:p w14:paraId="2E162A72" w14:textId="6ADFC380" w:rsidR="000508E0" w:rsidRDefault="00311D81"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Η συγκεκριμένη ενότητα θα ξεκινήσει με μια διαπίστωση: </w:t>
      </w:r>
      <w:r w:rsidR="00116A9C">
        <w:rPr>
          <w:rFonts w:ascii="Times New Roman" w:hAnsi="Times New Roman" w:cs="Times New Roman"/>
          <w:sz w:val="24"/>
          <w:szCs w:val="24"/>
        </w:rPr>
        <w:t>Ε</w:t>
      </w:r>
      <w:r w:rsidR="00116A9C" w:rsidRPr="00116A9C">
        <w:rPr>
          <w:rFonts w:ascii="Times New Roman" w:hAnsi="Times New Roman" w:cs="Times New Roman"/>
          <w:sz w:val="24"/>
          <w:szCs w:val="24"/>
        </w:rPr>
        <w:t xml:space="preserve">νώ η </w:t>
      </w:r>
      <w:r>
        <w:rPr>
          <w:rFonts w:ascii="Times New Roman" w:hAnsi="Times New Roman" w:cs="Times New Roman"/>
          <w:sz w:val="24"/>
          <w:szCs w:val="24"/>
        </w:rPr>
        <w:t>Εκπαίδευση για την Αειφόρο Ανάπτυξη (</w:t>
      </w:r>
      <w:r w:rsidR="00116A9C" w:rsidRPr="00116A9C">
        <w:rPr>
          <w:rFonts w:ascii="Times New Roman" w:hAnsi="Times New Roman" w:cs="Times New Roman"/>
          <w:sz w:val="24"/>
          <w:szCs w:val="24"/>
        </w:rPr>
        <w:t>ΕΑΑ</w:t>
      </w:r>
      <w:r>
        <w:rPr>
          <w:rFonts w:ascii="Times New Roman" w:hAnsi="Times New Roman" w:cs="Times New Roman"/>
          <w:sz w:val="24"/>
          <w:szCs w:val="24"/>
        </w:rPr>
        <w:t>)</w:t>
      </w:r>
      <w:r w:rsidR="00116A9C" w:rsidRPr="00116A9C">
        <w:rPr>
          <w:rFonts w:ascii="Times New Roman" w:hAnsi="Times New Roman" w:cs="Times New Roman"/>
          <w:sz w:val="24"/>
          <w:szCs w:val="24"/>
        </w:rPr>
        <w:t xml:space="preserve"> αποτέλεσε αρχικά </w:t>
      </w:r>
      <w:r>
        <w:rPr>
          <w:rFonts w:ascii="Times New Roman" w:hAnsi="Times New Roman" w:cs="Times New Roman"/>
          <w:sz w:val="24"/>
          <w:szCs w:val="24"/>
        </w:rPr>
        <w:t>ένα υποσύνολο της Περιβαλλοντικής Εκπαίδευσης</w:t>
      </w:r>
      <w:r w:rsidR="00116A9C" w:rsidRPr="00116A9C">
        <w:rPr>
          <w:rFonts w:ascii="Times New Roman" w:hAnsi="Times New Roman" w:cs="Times New Roman"/>
          <w:sz w:val="24"/>
          <w:szCs w:val="24"/>
        </w:rPr>
        <w:t xml:space="preserve"> </w:t>
      </w:r>
      <w:r>
        <w:rPr>
          <w:rFonts w:ascii="Times New Roman" w:hAnsi="Times New Roman" w:cs="Times New Roman"/>
          <w:sz w:val="24"/>
          <w:szCs w:val="24"/>
        </w:rPr>
        <w:t>(</w:t>
      </w:r>
      <w:r w:rsidR="00116A9C" w:rsidRPr="00116A9C">
        <w:rPr>
          <w:rFonts w:ascii="Times New Roman" w:hAnsi="Times New Roman" w:cs="Times New Roman"/>
          <w:sz w:val="24"/>
          <w:szCs w:val="24"/>
        </w:rPr>
        <w:t>ΠΕ</w:t>
      </w:r>
      <w:r>
        <w:rPr>
          <w:rFonts w:ascii="Times New Roman" w:hAnsi="Times New Roman" w:cs="Times New Roman"/>
          <w:sz w:val="24"/>
          <w:szCs w:val="24"/>
        </w:rPr>
        <w:t>)</w:t>
      </w:r>
      <w:r w:rsidR="00116A9C" w:rsidRPr="00116A9C">
        <w:rPr>
          <w:rFonts w:ascii="Times New Roman" w:hAnsi="Times New Roman" w:cs="Times New Roman"/>
          <w:sz w:val="24"/>
          <w:szCs w:val="24"/>
        </w:rPr>
        <w:t xml:space="preserve">, </w:t>
      </w:r>
      <w:r>
        <w:rPr>
          <w:rFonts w:ascii="Times New Roman" w:hAnsi="Times New Roman" w:cs="Times New Roman"/>
          <w:sz w:val="24"/>
          <w:szCs w:val="24"/>
        </w:rPr>
        <w:t>τείνει</w:t>
      </w:r>
      <w:r w:rsidR="00116A9C" w:rsidRPr="00116A9C">
        <w:rPr>
          <w:rFonts w:ascii="Times New Roman" w:hAnsi="Times New Roman" w:cs="Times New Roman"/>
          <w:sz w:val="24"/>
          <w:szCs w:val="24"/>
        </w:rPr>
        <w:t xml:space="preserve"> σήμερα </w:t>
      </w:r>
      <w:r>
        <w:rPr>
          <w:rFonts w:ascii="Times New Roman" w:hAnsi="Times New Roman" w:cs="Times New Roman"/>
          <w:sz w:val="24"/>
          <w:szCs w:val="24"/>
        </w:rPr>
        <w:t xml:space="preserve">να </w:t>
      </w:r>
      <w:r w:rsidR="000508E0">
        <w:rPr>
          <w:rFonts w:ascii="Times New Roman" w:hAnsi="Times New Roman" w:cs="Times New Roman"/>
          <w:sz w:val="24"/>
          <w:szCs w:val="24"/>
        </w:rPr>
        <w:t>εξελιχθεί σε</w:t>
      </w:r>
      <w:r>
        <w:rPr>
          <w:rFonts w:ascii="Times New Roman" w:hAnsi="Times New Roman" w:cs="Times New Roman"/>
          <w:sz w:val="24"/>
          <w:szCs w:val="24"/>
        </w:rPr>
        <w:t xml:space="preserve"> ένα</w:t>
      </w:r>
      <w:r w:rsidR="00116A9C" w:rsidRPr="00116A9C">
        <w:rPr>
          <w:rFonts w:ascii="Times New Roman" w:hAnsi="Times New Roman" w:cs="Times New Roman"/>
          <w:sz w:val="24"/>
          <w:szCs w:val="24"/>
        </w:rPr>
        <w:t xml:space="preserve"> πεδίο ευρύτερο από το αντίστοιχο της ΠΕ καθώς συμπεριλαμβάνει κοινωνικές και οικονομικές παραμέτρους, αποσκοπώντας στη διαμόρφωση ενός νέου τρόπου σκέψης και δράσης</w:t>
      </w:r>
      <w:r>
        <w:rPr>
          <w:rFonts w:ascii="Times New Roman" w:hAnsi="Times New Roman" w:cs="Times New Roman"/>
          <w:sz w:val="24"/>
          <w:szCs w:val="24"/>
        </w:rPr>
        <w:t>.</w:t>
      </w:r>
      <w:r w:rsidR="000508E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10DCC80" w14:textId="45102C16" w:rsidR="008922F5" w:rsidRDefault="000508E0" w:rsidP="001D327D">
      <w:pPr>
        <w:spacing w:after="0" w:line="240" w:lineRule="auto"/>
        <w:ind w:firstLine="397"/>
        <w:jc w:val="both"/>
        <w:rPr>
          <w:rFonts w:ascii="Times New Roman" w:hAnsi="Times New Roman" w:cs="Times New Roman"/>
          <w:color w:val="000000"/>
          <w:sz w:val="24"/>
          <w:szCs w:val="24"/>
        </w:rPr>
      </w:pPr>
      <w:r>
        <w:rPr>
          <w:rFonts w:ascii="Times New Roman" w:hAnsi="Times New Roman" w:cs="Times New Roman"/>
          <w:sz w:val="24"/>
          <w:szCs w:val="24"/>
        </w:rPr>
        <w:t>Η συνδυαστική εισαγωγή μάλιστα με την Εκπαίδευση για την Παγκόσμια</w:t>
      </w:r>
      <w:r w:rsidR="00B6650F" w:rsidRPr="009145B3">
        <w:rPr>
          <w:rFonts w:ascii="Times New Roman" w:hAnsi="Times New Roman" w:cs="Times New Roman"/>
          <w:color w:val="000000"/>
          <w:sz w:val="24"/>
          <w:szCs w:val="24"/>
        </w:rPr>
        <w:t xml:space="preserve"> Πολιτ</w:t>
      </w:r>
      <w:r>
        <w:rPr>
          <w:rFonts w:ascii="Times New Roman" w:hAnsi="Times New Roman" w:cs="Times New Roman"/>
          <w:color w:val="000000"/>
          <w:sz w:val="24"/>
          <w:szCs w:val="24"/>
        </w:rPr>
        <w:t>ειότητα (ΕΠΠ)</w:t>
      </w:r>
      <w:r w:rsidR="00B6650F" w:rsidRPr="009145B3">
        <w:rPr>
          <w:rFonts w:ascii="Times New Roman" w:hAnsi="Times New Roman" w:cs="Times New Roman"/>
          <w:color w:val="000000"/>
          <w:sz w:val="24"/>
          <w:szCs w:val="24"/>
        </w:rPr>
        <w:t xml:space="preserve"> στη σχολική πρακτική αποτελεί</w:t>
      </w:r>
      <w:r w:rsidR="006501D1">
        <w:rPr>
          <w:rFonts w:ascii="Times New Roman" w:hAnsi="Times New Roman" w:cs="Times New Roman"/>
          <w:color w:val="000000"/>
          <w:sz w:val="24"/>
          <w:szCs w:val="24"/>
        </w:rPr>
        <w:t xml:space="preserve"> όχι απλώς</w:t>
      </w:r>
      <w:r w:rsidR="00B6650F" w:rsidRPr="009145B3">
        <w:rPr>
          <w:rFonts w:ascii="Times New Roman" w:hAnsi="Times New Roman" w:cs="Times New Roman"/>
          <w:color w:val="000000"/>
          <w:sz w:val="24"/>
          <w:szCs w:val="24"/>
        </w:rPr>
        <w:t xml:space="preserve"> πρόκληση</w:t>
      </w:r>
      <w:r w:rsidR="008922F5">
        <w:rPr>
          <w:rFonts w:ascii="Times New Roman" w:hAnsi="Times New Roman" w:cs="Times New Roman"/>
          <w:color w:val="000000"/>
          <w:sz w:val="24"/>
          <w:szCs w:val="24"/>
        </w:rPr>
        <w:t>,</w:t>
      </w:r>
      <w:r w:rsidR="006501D1">
        <w:rPr>
          <w:rFonts w:ascii="Times New Roman" w:hAnsi="Times New Roman" w:cs="Times New Roman"/>
          <w:color w:val="000000"/>
          <w:sz w:val="24"/>
          <w:szCs w:val="24"/>
        </w:rPr>
        <w:t xml:space="preserve"> αλλά το έναυσμα για τον μετασχηματισμό της εκπαιδευτικής διαδικασίας. </w:t>
      </w:r>
      <w:r w:rsidR="00B6650F" w:rsidRPr="009145B3">
        <w:rPr>
          <w:rFonts w:ascii="Times New Roman" w:hAnsi="Times New Roman" w:cs="Times New Roman"/>
          <w:color w:val="000000"/>
          <w:sz w:val="24"/>
          <w:szCs w:val="24"/>
        </w:rPr>
        <w:t xml:space="preserve">Τα οφέλη </w:t>
      </w:r>
      <w:r w:rsidR="006501D1">
        <w:rPr>
          <w:rFonts w:ascii="Times New Roman" w:hAnsi="Times New Roman" w:cs="Times New Roman"/>
          <w:color w:val="000000"/>
          <w:sz w:val="24"/>
          <w:szCs w:val="24"/>
        </w:rPr>
        <w:t>της</w:t>
      </w:r>
      <w:r w:rsidR="00B6650F" w:rsidRPr="009145B3">
        <w:rPr>
          <w:rFonts w:ascii="Times New Roman" w:hAnsi="Times New Roman" w:cs="Times New Roman"/>
          <w:color w:val="000000"/>
          <w:sz w:val="24"/>
          <w:szCs w:val="24"/>
        </w:rPr>
        <w:t xml:space="preserve"> ενσω</w:t>
      </w:r>
      <w:r w:rsidR="00B6650F" w:rsidRPr="009145B3">
        <w:rPr>
          <w:rFonts w:ascii="Times New Roman" w:hAnsi="Times New Roman" w:cs="Times New Roman"/>
          <w:color w:val="000000"/>
          <w:sz w:val="24"/>
          <w:szCs w:val="24"/>
        </w:rPr>
        <w:softHyphen/>
        <w:t xml:space="preserve">μάτωση της </w:t>
      </w:r>
      <w:r w:rsidR="006501D1">
        <w:rPr>
          <w:rFonts w:ascii="Times New Roman" w:hAnsi="Times New Roman" w:cs="Times New Roman"/>
          <w:color w:val="000000"/>
          <w:sz w:val="24"/>
          <w:szCs w:val="24"/>
        </w:rPr>
        <w:t>ΕΠΠ</w:t>
      </w:r>
      <w:r w:rsidR="00B6650F" w:rsidRPr="009145B3">
        <w:rPr>
          <w:rFonts w:ascii="Times New Roman" w:hAnsi="Times New Roman" w:cs="Times New Roman"/>
          <w:color w:val="000000"/>
          <w:sz w:val="24"/>
          <w:szCs w:val="24"/>
        </w:rPr>
        <w:t xml:space="preserve"> στην τυπική εκπαίδευση</w:t>
      </w:r>
      <w:r w:rsidR="006501D1">
        <w:rPr>
          <w:rFonts w:ascii="Times New Roman" w:hAnsi="Times New Roman" w:cs="Times New Roman"/>
          <w:color w:val="000000"/>
          <w:sz w:val="24"/>
          <w:szCs w:val="24"/>
        </w:rPr>
        <w:t xml:space="preserve"> ε</w:t>
      </w:r>
      <w:r w:rsidR="00B6650F" w:rsidRPr="009145B3">
        <w:rPr>
          <w:rFonts w:ascii="Times New Roman" w:hAnsi="Times New Roman" w:cs="Times New Roman"/>
          <w:color w:val="000000"/>
          <w:sz w:val="24"/>
          <w:szCs w:val="24"/>
        </w:rPr>
        <w:t>ίναι πολλά, τόσο σε μαθησιακό επίπεδο όσο και σε γενικότερο επίπεδο εκπαιδευ</w:t>
      </w:r>
      <w:r w:rsidR="00B6650F" w:rsidRPr="009145B3">
        <w:rPr>
          <w:rFonts w:ascii="Times New Roman" w:hAnsi="Times New Roman" w:cs="Times New Roman"/>
          <w:color w:val="000000"/>
          <w:sz w:val="24"/>
          <w:szCs w:val="24"/>
        </w:rPr>
        <w:softHyphen/>
        <w:t>τικής πράξης, καθιστώντας την ένα αναδυόμενο «παράδειγμα» εκπαιδευτικής πρακτικής. Αν και οι προοπτικές για δημιουργικές συμπράξεις προς την κατεύθυνση αυτή είναι ακόμα ανοικτές, συγκεκριμένες πε</w:t>
      </w:r>
      <w:r w:rsidR="00B6650F" w:rsidRPr="009145B3">
        <w:rPr>
          <w:rFonts w:ascii="Times New Roman" w:hAnsi="Times New Roman" w:cs="Times New Roman"/>
          <w:color w:val="000000"/>
          <w:sz w:val="24"/>
          <w:szCs w:val="24"/>
        </w:rPr>
        <w:softHyphen/>
        <w:t>ριπτώσεις από διεθνή προγράμματα δηλώνουν ήδη ένα σημαντικό ενδιαφέρον και μια ενεργή παρουσία</w:t>
      </w:r>
      <w:r w:rsidR="00A52F7F">
        <w:rPr>
          <w:rFonts w:ascii="Times New Roman" w:hAnsi="Times New Roman" w:cs="Times New Roman"/>
          <w:color w:val="000000"/>
          <w:sz w:val="24"/>
          <w:szCs w:val="24"/>
        </w:rPr>
        <w:t xml:space="preserve">. </w:t>
      </w:r>
      <w:r w:rsidR="006501D1">
        <w:rPr>
          <w:rFonts w:ascii="Times New Roman" w:hAnsi="Times New Roman" w:cs="Times New Roman"/>
          <w:color w:val="000000"/>
          <w:sz w:val="24"/>
          <w:szCs w:val="24"/>
        </w:rPr>
        <w:t>Η προσπάθεια του 1ου Πειραματικού ΓΕΛ Καρδίτσας για μια</w:t>
      </w:r>
      <w:r w:rsidR="00A52F7F">
        <w:rPr>
          <w:rFonts w:ascii="Times New Roman" w:hAnsi="Times New Roman" w:cs="Times New Roman"/>
          <w:color w:val="000000"/>
          <w:sz w:val="24"/>
          <w:szCs w:val="24"/>
        </w:rPr>
        <w:t xml:space="preserve"> εκπαίδευση η οποία </w:t>
      </w:r>
      <w:r w:rsidR="004E10CF">
        <w:rPr>
          <w:rFonts w:ascii="Times New Roman" w:hAnsi="Times New Roman" w:cs="Times New Roman"/>
          <w:color w:val="000000"/>
          <w:sz w:val="24"/>
          <w:szCs w:val="24"/>
        </w:rPr>
        <w:t>δείχνει</w:t>
      </w:r>
      <w:r w:rsidR="00A52F7F">
        <w:rPr>
          <w:rFonts w:ascii="Times New Roman" w:hAnsi="Times New Roman" w:cs="Times New Roman"/>
          <w:color w:val="000000"/>
          <w:sz w:val="24"/>
          <w:szCs w:val="24"/>
        </w:rPr>
        <w:t xml:space="preserve"> πως θα ήταν ο κόσμος μας εάν τα</w:t>
      </w:r>
      <w:r w:rsidR="00A52F7F" w:rsidRPr="00A52F7F">
        <w:rPr>
          <w:rFonts w:ascii="Times New Roman" w:hAnsi="Times New Roman" w:cs="Times New Roman"/>
          <w:color w:val="000000"/>
          <w:sz w:val="24"/>
          <w:szCs w:val="24"/>
        </w:rPr>
        <w:t xml:space="preserve"> </w:t>
      </w:r>
      <w:r w:rsidR="00A52F7F">
        <w:rPr>
          <w:rFonts w:ascii="Times New Roman" w:hAnsi="Times New Roman" w:cs="Times New Roman"/>
          <w:color w:val="000000"/>
          <w:sz w:val="24"/>
          <w:szCs w:val="24"/>
        </w:rPr>
        <w:t>περιβαλλοντικά ζητήματα είχαν βρει τη θέση που του</w:t>
      </w:r>
      <w:r w:rsidR="006501D1">
        <w:rPr>
          <w:rFonts w:ascii="Times New Roman" w:hAnsi="Times New Roman" w:cs="Times New Roman"/>
          <w:color w:val="000000"/>
          <w:sz w:val="24"/>
          <w:szCs w:val="24"/>
        </w:rPr>
        <w:t>ς</w:t>
      </w:r>
      <w:r w:rsidR="00A52F7F">
        <w:rPr>
          <w:rFonts w:ascii="Times New Roman" w:hAnsi="Times New Roman" w:cs="Times New Roman"/>
          <w:color w:val="000000"/>
          <w:sz w:val="24"/>
          <w:szCs w:val="24"/>
        </w:rPr>
        <w:t xml:space="preserve"> αξίζει </w:t>
      </w:r>
      <w:r w:rsidR="00A52F7F" w:rsidRPr="000C0436">
        <w:rPr>
          <w:rFonts w:ascii="Times New Roman" w:hAnsi="Times New Roman" w:cs="Times New Roman"/>
          <w:i/>
          <w:iCs/>
          <w:color w:val="000000"/>
          <w:sz w:val="24"/>
          <w:szCs w:val="24"/>
        </w:rPr>
        <w:t>(</w:t>
      </w:r>
      <w:r w:rsidR="00B04745" w:rsidRPr="000C0436">
        <w:rPr>
          <w:rFonts w:ascii="Times New Roman" w:hAnsi="Times New Roman" w:cs="Times New Roman"/>
          <w:i/>
          <w:iCs/>
          <w:color w:val="000000"/>
          <w:sz w:val="24"/>
          <w:szCs w:val="24"/>
        </w:rPr>
        <w:t>«</w:t>
      </w:r>
      <w:r w:rsidR="00A52F7F" w:rsidRPr="000C0436">
        <w:rPr>
          <w:rFonts w:ascii="Times New Roman" w:hAnsi="Times New Roman" w:cs="Times New Roman"/>
          <w:i/>
          <w:iCs/>
          <w:color w:val="000000"/>
          <w:sz w:val="24"/>
          <w:szCs w:val="24"/>
          <w:lang w:val="en-US"/>
        </w:rPr>
        <w:t>how</w:t>
      </w:r>
      <w:r w:rsidR="00A52F7F" w:rsidRPr="000C0436">
        <w:rPr>
          <w:rFonts w:ascii="Times New Roman" w:hAnsi="Times New Roman" w:cs="Times New Roman"/>
          <w:i/>
          <w:iCs/>
          <w:color w:val="000000"/>
          <w:sz w:val="24"/>
          <w:szCs w:val="24"/>
        </w:rPr>
        <w:t xml:space="preserve"> </w:t>
      </w:r>
      <w:r w:rsidR="00A52F7F" w:rsidRPr="000C0436">
        <w:rPr>
          <w:rFonts w:ascii="Times New Roman" w:hAnsi="Times New Roman" w:cs="Times New Roman"/>
          <w:i/>
          <w:iCs/>
          <w:color w:val="000000"/>
          <w:sz w:val="24"/>
          <w:szCs w:val="24"/>
          <w:lang w:val="en-US"/>
        </w:rPr>
        <w:t>to</w:t>
      </w:r>
      <w:r w:rsidR="00A52F7F" w:rsidRPr="000C0436">
        <w:rPr>
          <w:rFonts w:ascii="Times New Roman" w:hAnsi="Times New Roman" w:cs="Times New Roman"/>
          <w:i/>
          <w:iCs/>
          <w:color w:val="000000"/>
          <w:sz w:val="24"/>
          <w:szCs w:val="24"/>
        </w:rPr>
        <w:t xml:space="preserve"> </w:t>
      </w:r>
      <w:r w:rsidR="00A52F7F" w:rsidRPr="000C0436">
        <w:rPr>
          <w:rFonts w:ascii="Times New Roman" w:hAnsi="Times New Roman" w:cs="Times New Roman"/>
          <w:i/>
          <w:iCs/>
          <w:color w:val="000000"/>
          <w:sz w:val="24"/>
          <w:szCs w:val="24"/>
          <w:lang w:val="en-US"/>
        </w:rPr>
        <w:t>live</w:t>
      </w:r>
      <w:r w:rsidR="00A52F7F" w:rsidRPr="000C0436">
        <w:rPr>
          <w:rFonts w:ascii="Times New Roman" w:hAnsi="Times New Roman" w:cs="Times New Roman"/>
          <w:i/>
          <w:iCs/>
          <w:color w:val="000000"/>
          <w:sz w:val="24"/>
          <w:szCs w:val="24"/>
        </w:rPr>
        <w:t xml:space="preserve"> </w:t>
      </w:r>
      <w:r w:rsidR="00A52F7F" w:rsidRPr="000C0436">
        <w:rPr>
          <w:rFonts w:ascii="Times New Roman" w:hAnsi="Times New Roman" w:cs="Times New Roman"/>
          <w:i/>
          <w:iCs/>
          <w:color w:val="000000"/>
          <w:sz w:val="24"/>
          <w:szCs w:val="24"/>
          <w:lang w:val="en-US"/>
        </w:rPr>
        <w:t>as</w:t>
      </w:r>
      <w:r w:rsidR="00A52F7F" w:rsidRPr="000C0436">
        <w:rPr>
          <w:rFonts w:ascii="Times New Roman" w:hAnsi="Times New Roman" w:cs="Times New Roman"/>
          <w:i/>
          <w:iCs/>
          <w:color w:val="000000"/>
          <w:sz w:val="24"/>
          <w:szCs w:val="24"/>
        </w:rPr>
        <w:t xml:space="preserve"> </w:t>
      </w:r>
      <w:r w:rsidR="00A52F7F" w:rsidRPr="000C0436">
        <w:rPr>
          <w:rFonts w:ascii="Times New Roman" w:hAnsi="Times New Roman" w:cs="Times New Roman"/>
          <w:i/>
          <w:iCs/>
          <w:color w:val="000000"/>
          <w:sz w:val="24"/>
          <w:szCs w:val="24"/>
          <w:lang w:val="en-US"/>
        </w:rPr>
        <w:t>the</w:t>
      </w:r>
      <w:r w:rsidR="00A52F7F" w:rsidRPr="000C0436">
        <w:rPr>
          <w:rFonts w:ascii="Times New Roman" w:hAnsi="Times New Roman" w:cs="Times New Roman"/>
          <w:i/>
          <w:iCs/>
          <w:color w:val="000000"/>
          <w:sz w:val="24"/>
          <w:szCs w:val="24"/>
        </w:rPr>
        <w:t xml:space="preserve"> </w:t>
      </w:r>
      <w:r w:rsidR="00A52F7F" w:rsidRPr="000C0436">
        <w:rPr>
          <w:rFonts w:ascii="Times New Roman" w:hAnsi="Times New Roman" w:cs="Times New Roman"/>
          <w:i/>
          <w:iCs/>
          <w:color w:val="000000"/>
          <w:sz w:val="24"/>
          <w:szCs w:val="24"/>
          <w:lang w:val="en-US"/>
        </w:rPr>
        <w:t>world</w:t>
      </w:r>
      <w:r w:rsidR="00A52F7F" w:rsidRPr="000C0436">
        <w:rPr>
          <w:rFonts w:ascii="Times New Roman" w:hAnsi="Times New Roman" w:cs="Times New Roman"/>
          <w:i/>
          <w:iCs/>
          <w:color w:val="000000"/>
          <w:sz w:val="24"/>
          <w:szCs w:val="24"/>
        </w:rPr>
        <w:t xml:space="preserve"> </w:t>
      </w:r>
      <w:r w:rsidR="00A52F7F" w:rsidRPr="000C0436">
        <w:rPr>
          <w:rFonts w:ascii="Times New Roman" w:hAnsi="Times New Roman" w:cs="Times New Roman"/>
          <w:i/>
          <w:iCs/>
          <w:color w:val="000000"/>
          <w:sz w:val="24"/>
          <w:szCs w:val="24"/>
          <w:lang w:val="en-US"/>
        </w:rPr>
        <w:t>mattered</w:t>
      </w:r>
      <w:r w:rsidR="00B04745" w:rsidRPr="000C0436">
        <w:rPr>
          <w:rFonts w:ascii="Times New Roman" w:hAnsi="Times New Roman" w:cs="Times New Roman"/>
          <w:i/>
          <w:iCs/>
          <w:color w:val="000000"/>
          <w:sz w:val="24"/>
          <w:szCs w:val="24"/>
        </w:rPr>
        <w:t>»</w:t>
      </w:r>
      <w:r w:rsidR="00A52F7F" w:rsidRPr="000C0436">
        <w:rPr>
          <w:rFonts w:ascii="Times New Roman" w:hAnsi="Times New Roman" w:cs="Times New Roman"/>
          <w:i/>
          <w:iCs/>
          <w:color w:val="000000"/>
          <w:sz w:val="24"/>
          <w:szCs w:val="24"/>
        </w:rPr>
        <w:t>)</w:t>
      </w:r>
      <w:r w:rsidR="00A52F7F" w:rsidRPr="00A52F7F">
        <w:rPr>
          <w:rFonts w:ascii="Times New Roman" w:hAnsi="Times New Roman" w:cs="Times New Roman"/>
          <w:color w:val="000000"/>
          <w:sz w:val="24"/>
          <w:szCs w:val="24"/>
        </w:rPr>
        <w:t xml:space="preserve"> (</w:t>
      </w:r>
      <w:r w:rsidR="00B04745">
        <w:rPr>
          <w:rFonts w:ascii="Times New Roman" w:hAnsi="Times New Roman" w:cs="Times New Roman"/>
          <w:sz w:val="24"/>
          <w:szCs w:val="24"/>
          <w:lang w:val="en-US"/>
        </w:rPr>
        <w:t>Jickling</w:t>
      </w:r>
      <w:r w:rsidR="00B04745" w:rsidRPr="00B066E7">
        <w:rPr>
          <w:rFonts w:ascii="Times New Roman" w:hAnsi="Times New Roman" w:cs="Times New Roman"/>
          <w:sz w:val="24"/>
          <w:szCs w:val="24"/>
        </w:rPr>
        <w:t>, 2009</w:t>
      </w:r>
      <w:r w:rsidR="00B04745" w:rsidRPr="00B04745">
        <w:rPr>
          <w:rFonts w:ascii="Times New Roman" w:hAnsi="Times New Roman" w:cs="Times New Roman"/>
          <w:sz w:val="24"/>
          <w:szCs w:val="24"/>
        </w:rPr>
        <w:t>: 215</w:t>
      </w:r>
      <w:r w:rsidR="00B04745" w:rsidRPr="00B066E7">
        <w:rPr>
          <w:rFonts w:ascii="Times New Roman" w:hAnsi="Times New Roman" w:cs="Times New Roman"/>
          <w:sz w:val="24"/>
          <w:szCs w:val="24"/>
        </w:rPr>
        <w:t>·</w:t>
      </w:r>
      <w:r w:rsidR="00B04745" w:rsidRPr="00B04745">
        <w:rPr>
          <w:rFonts w:ascii="Times New Roman" w:hAnsi="Times New Roman" w:cs="Times New Roman"/>
          <w:sz w:val="24"/>
          <w:szCs w:val="24"/>
        </w:rPr>
        <w:t xml:space="preserve"> </w:t>
      </w:r>
      <w:r w:rsidR="00A52F7F">
        <w:rPr>
          <w:rFonts w:ascii="Times New Roman" w:hAnsi="Times New Roman" w:cs="Times New Roman"/>
          <w:color w:val="000000"/>
          <w:sz w:val="24"/>
          <w:szCs w:val="24"/>
          <w:lang w:val="en-US"/>
        </w:rPr>
        <w:t>Buchanan</w:t>
      </w:r>
      <w:r w:rsidR="00A52F7F" w:rsidRPr="00A52F7F">
        <w:rPr>
          <w:rFonts w:ascii="Times New Roman" w:hAnsi="Times New Roman" w:cs="Times New Roman"/>
          <w:color w:val="000000"/>
          <w:sz w:val="24"/>
          <w:szCs w:val="24"/>
        </w:rPr>
        <w:t>, 2012: 108)</w:t>
      </w:r>
      <w:r w:rsidR="006501D1">
        <w:rPr>
          <w:rFonts w:ascii="Times New Roman" w:hAnsi="Times New Roman" w:cs="Times New Roman"/>
          <w:color w:val="000000"/>
          <w:sz w:val="24"/>
          <w:szCs w:val="24"/>
        </w:rPr>
        <w:t>, οδήγησε στο συμπέρασμα ότι η συμβολή του σχολείου στην κοινότητα είναι πλέον εφικτή</w:t>
      </w:r>
      <w:r w:rsidR="00A52F7F" w:rsidRPr="00A52F7F">
        <w:rPr>
          <w:rFonts w:ascii="Times New Roman" w:hAnsi="Times New Roman" w:cs="Times New Roman"/>
          <w:color w:val="000000"/>
          <w:sz w:val="24"/>
          <w:szCs w:val="24"/>
        </w:rPr>
        <w:t xml:space="preserve">. </w:t>
      </w:r>
    </w:p>
    <w:p w14:paraId="4FDDEDFC" w14:textId="05B71F75" w:rsidR="004E10CF" w:rsidRPr="00EE5B89" w:rsidRDefault="004E10CF"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color w:val="000000"/>
          <w:sz w:val="24"/>
          <w:szCs w:val="24"/>
        </w:rPr>
        <w:t xml:space="preserve">Μέσα από τις δυσκολίες βέβαια που έχει αναδείξει η βιβλιογραφία. </w:t>
      </w:r>
      <w:r w:rsidRPr="009145B3">
        <w:rPr>
          <w:rFonts w:ascii="Times New Roman" w:hAnsi="Times New Roman" w:cs="Times New Roman"/>
          <w:sz w:val="24"/>
          <w:szCs w:val="24"/>
        </w:rPr>
        <w:t xml:space="preserve">Το μεγαλύτερο εμπόδιο </w:t>
      </w:r>
      <w:r>
        <w:rPr>
          <w:rFonts w:ascii="Times New Roman" w:hAnsi="Times New Roman" w:cs="Times New Roman"/>
          <w:sz w:val="24"/>
          <w:szCs w:val="24"/>
        </w:rPr>
        <w:t>προς την προσπάθεια αυτή ήταν χωρίς αμφιβολία η έλλειψη χρόνου (</w:t>
      </w:r>
      <w:r>
        <w:rPr>
          <w:rFonts w:ascii="Times New Roman" w:hAnsi="Times New Roman" w:cs="Times New Roman"/>
          <w:sz w:val="24"/>
          <w:szCs w:val="24"/>
          <w:lang w:val="en-US"/>
        </w:rPr>
        <w:t>Goller</w:t>
      </w:r>
      <w:r w:rsidRPr="009145B3">
        <w:rPr>
          <w:rFonts w:ascii="Times New Roman" w:hAnsi="Times New Roman" w:cs="Times New Roman"/>
          <w:sz w:val="24"/>
          <w:szCs w:val="24"/>
        </w:rPr>
        <w:t xml:space="preserve"> &amp; </w:t>
      </w:r>
      <w:r>
        <w:rPr>
          <w:rFonts w:ascii="Times New Roman" w:hAnsi="Times New Roman" w:cs="Times New Roman"/>
          <w:sz w:val="24"/>
          <w:szCs w:val="24"/>
          <w:lang w:val="en-US"/>
        </w:rPr>
        <w:t>Rieckmann</w:t>
      </w:r>
      <w:r w:rsidRPr="009145B3">
        <w:rPr>
          <w:rFonts w:ascii="Times New Roman" w:hAnsi="Times New Roman" w:cs="Times New Roman"/>
          <w:sz w:val="24"/>
          <w:szCs w:val="24"/>
        </w:rPr>
        <w:t>, 2024: 28)</w:t>
      </w:r>
      <w:r w:rsidRPr="00916689">
        <w:rPr>
          <w:rFonts w:ascii="Times New Roman" w:hAnsi="Times New Roman" w:cs="Times New Roman"/>
          <w:sz w:val="24"/>
          <w:szCs w:val="24"/>
        </w:rPr>
        <w:t xml:space="preserve">, </w:t>
      </w:r>
      <w:r>
        <w:rPr>
          <w:rFonts w:ascii="Times New Roman" w:hAnsi="Times New Roman" w:cs="Times New Roman"/>
          <w:sz w:val="24"/>
          <w:szCs w:val="24"/>
        </w:rPr>
        <w:t xml:space="preserve">με τους </w:t>
      </w:r>
      <w:r w:rsidR="00FB09D5">
        <w:rPr>
          <w:rFonts w:ascii="Times New Roman" w:hAnsi="Times New Roman" w:cs="Times New Roman"/>
          <w:sz w:val="24"/>
          <w:szCs w:val="24"/>
        </w:rPr>
        <w:t>συντελεστές</w:t>
      </w:r>
      <w:r>
        <w:rPr>
          <w:rFonts w:ascii="Times New Roman" w:hAnsi="Times New Roman" w:cs="Times New Roman"/>
          <w:sz w:val="24"/>
          <w:szCs w:val="24"/>
        </w:rPr>
        <w:t xml:space="preserve"> να αντιλαμβάνονται </w:t>
      </w:r>
      <w:r w:rsidR="00FB09D5">
        <w:rPr>
          <w:rFonts w:ascii="Times New Roman" w:hAnsi="Times New Roman" w:cs="Times New Roman"/>
          <w:sz w:val="24"/>
          <w:szCs w:val="24"/>
        </w:rPr>
        <w:t xml:space="preserve">ορισμένες φορές </w:t>
      </w:r>
      <w:r>
        <w:rPr>
          <w:rFonts w:ascii="Times New Roman" w:hAnsi="Times New Roman" w:cs="Times New Roman"/>
          <w:sz w:val="24"/>
          <w:szCs w:val="24"/>
        </w:rPr>
        <w:t>τη δράση ως μια «</w:t>
      </w:r>
      <w:r>
        <w:rPr>
          <w:rFonts w:ascii="Times New Roman" w:hAnsi="Times New Roman" w:cs="Times New Roman"/>
          <w:sz w:val="24"/>
          <w:szCs w:val="24"/>
          <w:lang w:val="en-US"/>
        </w:rPr>
        <w:t>add</w:t>
      </w:r>
      <w:r w:rsidRPr="00916689">
        <w:rPr>
          <w:rFonts w:ascii="Times New Roman" w:hAnsi="Times New Roman" w:cs="Times New Roman"/>
          <w:sz w:val="24"/>
          <w:szCs w:val="24"/>
        </w:rPr>
        <w:t>-</w:t>
      </w:r>
      <w:r>
        <w:rPr>
          <w:rFonts w:ascii="Times New Roman" w:hAnsi="Times New Roman" w:cs="Times New Roman"/>
          <w:sz w:val="24"/>
          <w:szCs w:val="24"/>
          <w:lang w:val="en-US"/>
        </w:rPr>
        <w:t>in</w:t>
      </w:r>
      <w:r w:rsidRPr="00916689">
        <w:rPr>
          <w:rFonts w:ascii="Times New Roman" w:hAnsi="Times New Roman" w:cs="Times New Roman"/>
          <w:sz w:val="24"/>
          <w:szCs w:val="24"/>
        </w:rPr>
        <w:t xml:space="preserve"> </w:t>
      </w:r>
      <w:r>
        <w:rPr>
          <w:rFonts w:ascii="Times New Roman" w:hAnsi="Times New Roman" w:cs="Times New Roman"/>
          <w:sz w:val="24"/>
          <w:szCs w:val="24"/>
          <w:lang w:val="en-US"/>
        </w:rPr>
        <w:t>or</w:t>
      </w:r>
      <w:r w:rsidRPr="00916689">
        <w:rPr>
          <w:rFonts w:ascii="Times New Roman" w:hAnsi="Times New Roman" w:cs="Times New Roman"/>
          <w:sz w:val="24"/>
          <w:szCs w:val="24"/>
        </w:rPr>
        <w:t xml:space="preserve"> </w:t>
      </w:r>
      <w:r>
        <w:rPr>
          <w:rFonts w:ascii="Times New Roman" w:hAnsi="Times New Roman" w:cs="Times New Roman"/>
          <w:sz w:val="24"/>
          <w:szCs w:val="24"/>
          <w:lang w:val="en-US"/>
        </w:rPr>
        <w:t>add</w:t>
      </w:r>
      <w:r w:rsidRPr="00916689">
        <w:rPr>
          <w:rFonts w:ascii="Times New Roman" w:hAnsi="Times New Roman" w:cs="Times New Roman"/>
          <w:sz w:val="24"/>
          <w:szCs w:val="24"/>
        </w:rPr>
        <w:t>-</w:t>
      </w:r>
      <w:r>
        <w:rPr>
          <w:rFonts w:ascii="Times New Roman" w:hAnsi="Times New Roman" w:cs="Times New Roman"/>
          <w:sz w:val="24"/>
          <w:szCs w:val="24"/>
          <w:lang w:val="en-US"/>
        </w:rPr>
        <w:t>on</w:t>
      </w:r>
      <w:r>
        <w:rPr>
          <w:rFonts w:ascii="Times New Roman" w:hAnsi="Times New Roman" w:cs="Times New Roman"/>
          <w:sz w:val="24"/>
          <w:szCs w:val="24"/>
        </w:rPr>
        <w:t>» διαδικασία (</w:t>
      </w:r>
      <w:r>
        <w:rPr>
          <w:rFonts w:ascii="Times New Roman" w:hAnsi="Times New Roman" w:cs="Times New Roman"/>
          <w:sz w:val="24"/>
          <w:szCs w:val="24"/>
          <w:lang w:val="en-US"/>
        </w:rPr>
        <w:t>Buchanan</w:t>
      </w:r>
      <w:r w:rsidRPr="009145B3">
        <w:rPr>
          <w:rFonts w:ascii="Times New Roman" w:hAnsi="Times New Roman" w:cs="Times New Roman"/>
          <w:sz w:val="24"/>
          <w:szCs w:val="24"/>
        </w:rPr>
        <w:t>, 2012</w:t>
      </w:r>
      <w:r w:rsidRPr="00520E56">
        <w:rPr>
          <w:rFonts w:ascii="Times New Roman" w:hAnsi="Times New Roman" w:cs="Times New Roman"/>
          <w:sz w:val="24"/>
          <w:szCs w:val="24"/>
        </w:rPr>
        <w:t>: 11</w:t>
      </w:r>
      <w:r w:rsidRPr="00B63EED">
        <w:rPr>
          <w:rFonts w:ascii="Times New Roman" w:hAnsi="Times New Roman" w:cs="Times New Roman"/>
          <w:sz w:val="24"/>
          <w:szCs w:val="24"/>
        </w:rPr>
        <w:t>5</w:t>
      </w:r>
      <w:r>
        <w:rPr>
          <w:rFonts w:ascii="Times New Roman" w:hAnsi="Times New Roman" w:cs="Times New Roman"/>
          <w:sz w:val="24"/>
          <w:szCs w:val="24"/>
        </w:rPr>
        <w:t>)</w:t>
      </w:r>
      <w:r w:rsidR="00F63F58" w:rsidRPr="00F63F58">
        <w:rPr>
          <w:rFonts w:ascii="Times New Roman" w:hAnsi="Times New Roman" w:cs="Times New Roman"/>
          <w:sz w:val="24"/>
          <w:szCs w:val="24"/>
        </w:rPr>
        <w:t xml:space="preserve"> </w:t>
      </w:r>
      <w:r w:rsidR="00F63F58">
        <w:rPr>
          <w:rFonts w:ascii="Times New Roman" w:hAnsi="Times New Roman" w:cs="Times New Roman"/>
          <w:sz w:val="24"/>
          <w:szCs w:val="24"/>
        </w:rPr>
        <w:t xml:space="preserve">ή ως μια </w:t>
      </w:r>
      <w:r w:rsidR="00F63F58" w:rsidRPr="00EE5B89">
        <w:rPr>
          <w:rFonts w:ascii="Times New Roman" w:hAnsi="Times New Roman" w:cs="Times New Roman"/>
          <w:i/>
          <w:iCs/>
          <w:sz w:val="24"/>
          <w:szCs w:val="24"/>
        </w:rPr>
        <w:t>πρόσθετη</w:t>
      </w:r>
      <w:r w:rsidR="00F63F58">
        <w:rPr>
          <w:rFonts w:ascii="Times New Roman" w:hAnsi="Times New Roman" w:cs="Times New Roman"/>
          <w:sz w:val="24"/>
          <w:szCs w:val="24"/>
        </w:rPr>
        <w:t xml:space="preserve"> (‘</w:t>
      </w:r>
      <w:r w:rsidR="00F63F58">
        <w:rPr>
          <w:rFonts w:ascii="Times New Roman" w:hAnsi="Times New Roman" w:cs="Times New Roman"/>
          <w:sz w:val="24"/>
          <w:szCs w:val="24"/>
          <w:lang w:val="en-US"/>
        </w:rPr>
        <w:t>bolt</w:t>
      </w:r>
      <w:r w:rsidR="00F63F58" w:rsidRPr="00F63F58">
        <w:rPr>
          <w:rFonts w:ascii="Times New Roman" w:hAnsi="Times New Roman" w:cs="Times New Roman"/>
          <w:sz w:val="24"/>
          <w:szCs w:val="24"/>
        </w:rPr>
        <w:t>-</w:t>
      </w:r>
      <w:r w:rsidR="00F63F58">
        <w:rPr>
          <w:rFonts w:ascii="Times New Roman" w:hAnsi="Times New Roman" w:cs="Times New Roman"/>
          <w:sz w:val="24"/>
          <w:szCs w:val="24"/>
          <w:lang w:val="en-US"/>
        </w:rPr>
        <w:t>on</w:t>
      </w:r>
      <w:r w:rsidR="00F63F58">
        <w:rPr>
          <w:rFonts w:ascii="Times New Roman" w:hAnsi="Times New Roman" w:cs="Times New Roman"/>
          <w:sz w:val="24"/>
          <w:szCs w:val="24"/>
        </w:rPr>
        <w:t>’)</w:t>
      </w:r>
      <w:r w:rsidR="00F63F58" w:rsidRPr="00F63F58">
        <w:rPr>
          <w:rFonts w:ascii="Times New Roman" w:hAnsi="Times New Roman" w:cs="Times New Roman"/>
          <w:sz w:val="24"/>
          <w:szCs w:val="24"/>
        </w:rPr>
        <w:t xml:space="preserve"> </w:t>
      </w:r>
      <w:r w:rsidR="00F63F58">
        <w:rPr>
          <w:rFonts w:ascii="Times New Roman" w:hAnsi="Times New Roman" w:cs="Times New Roman"/>
          <w:sz w:val="24"/>
          <w:szCs w:val="24"/>
        </w:rPr>
        <w:t>διαδικασία</w:t>
      </w:r>
      <w:r w:rsidR="00EE5B89" w:rsidRPr="00EE5B89">
        <w:rPr>
          <w:rFonts w:ascii="Times New Roman" w:hAnsi="Times New Roman" w:cs="Times New Roman"/>
          <w:sz w:val="24"/>
          <w:szCs w:val="24"/>
        </w:rPr>
        <w:t xml:space="preserve"> (</w:t>
      </w:r>
      <w:r w:rsidR="00EE5B89">
        <w:rPr>
          <w:rFonts w:ascii="Times New Roman" w:hAnsi="Times New Roman" w:cs="Times New Roman"/>
          <w:sz w:val="24"/>
          <w:szCs w:val="24"/>
          <w:lang w:val="en-US"/>
        </w:rPr>
        <w:t>Goller</w:t>
      </w:r>
      <w:r w:rsidR="00EE5B89" w:rsidRPr="009145B3">
        <w:rPr>
          <w:rFonts w:ascii="Times New Roman" w:hAnsi="Times New Roman" w:cs="Times New Roman"/>
          <w:sz w:val="24"/>
          <w:szCs w:val="24"/>
        </w:rPr>
        <w:t xml:space="preserve"> &amp; </w:t>
      </w:r>
      <w:r w:rsidR="00EE5B89">
        <w:rPr>
          <w:rFonts w:ascii="Times New Roman" w:hAnsi="Times New Roman" w:cs="Times New Roman"/>
          <w:sz w:val="24"/>
          <w:szCs w:val="24"/>
          <w:lang w:val="en-US"/>
        </w:rPr>
        <w:t>Rieckmann</w:t>
      </w:r>
      <w:r w:rsidR="00EE5B89" w:rsidRPr="009145B3">
        <w:rPr>
          <w:rFonts w:ascii="Times New Roman" w:hAnsi="Times New Roman" w:cs="Times New Roman"/>
          <w:sz w:val="24"/>
          <w:szCs w:val="24"/>
        </w:rPr>
        <w:t>, 2024: 28</w:t>
      </w:r>
      <w:r w:rsidR="00EE5B89" w:rsidRPr="00EE5B89">
        <w:rPr>
          <w:rFonts w:ascii="Times New Roman" w:hAnsi="Times New Roman" w:cs="Times New Roman"/>
          <w:sz w:val="24"/>
          <w:szCs w:val="24"/>
        </w:rPr>
        <w:t>)</w:t>
      </w:r>
      <w:r w:rsidRPr="00A55CAE">
        <w:rPr>
          <w:rFonts w:ascii="Times New Roman" w:hAnsi="Times New Roman" w:cs="Times New Roman"/>
          <w:sz w:val="24"/>
          <w:szCs w:val="24"/>
        </w:rPr>
        <w:t xml:space="preserve">. </w:t>
      </w:r>
      <w:r w:rsidR="00EE5B89">
        <w:rPr>
          <w:rFonts w:ascii="Times New Roman" w:hAnsi="Times New Roman" w:cs="Times New Roman"/>
          <w:sz w:val="24"/>
          <w:szCs w:val="24"/>
        </w:rPr>
        <w:t xml:space="preserve">Η έλλειψη γνώσης και εξειδίκευσης από πλευράς εκπαιδευτικών αποτέλεσε μια πραγματικότητα η οποία ξεπεράστηκε καθώς στόχο της δράσης αποτέλεσε η παραγωγή γνώσης και όχι η μεταφορά της. Οι οργανωτικοί περιορισμοί όπως η έλλειψη πόρων και η έλλειψη υποδομών για την </w:t>
      </w:r>
      <w:r w:rsidR="00FB09D5">
        <w:rPr>
          <w:rFonts w:ascii="Times New Roman" w:hAnsi="Times New Roman" w:cs="Times New Roman"/>
          <w:sz w:val="24"/>
          <w:szCs w:val="24"/>
        </w:rPr>
        <w:t>υλ</w:t>
      </w:r>
      <w:r w:rsidR="00EE5B89">
        <w:rPr>
          <w:rFonts w:ascii="Times New Roman" w:hAnsi="Times New Roman" w:cs="Times New Roman"/>
          <w:sz w:val="24"/>
          <w:szCs w:val="24"/>
        </w:rPr>
        <w:t>οποίηση δράσεων δεν έλειψαν</w:t>
      </w:r>
      <w:r w:rsidR="00A66574" w:rsidRPr="00A66574">
        <w:rPr>
          <w:rFonts w:ascii="Times New Roman" w:hAnsi="Times New Roman" w:cs="Times New Roman"/>
          <w:sz w:val="24"/>
          <w:szCs w:val="24"/>
        </w:rPr>
        <w:t xml:space="preserve"> </w:t>
      </w:r>
      <w:r w:rsidR="00C02EFE">
        <w:rPr>
          <w:rFonts w:ascii="Times New Roman" w:hAnsi="Times New Roman" w:cs="Times New Roman"/>
          <w:sz w:val="24"/>
          <w:szCs w:val="24"/>
        </w:rPr>
        <w:t>αν και</w:t>
      </w:r>
      <w:r w:rsidR="00A66574">
        <w:rPr>
          <w:rFonts w:ascii="Times New Roman" w:hAnsi="Times New Roman" w:cs="Times New Roman"/>
          <w:sz w:val="24"/>
          <w:szCs w:val="24"/>
        </w:rPr>
        <w:t xml:space="preserve"> αντιμετωπίστηκαν σχετικά εύκολα.</w:t>
      </w:r>
      <w:r w:rsidR="00FB09D5">
        <w:rPr>
          <w:rFonts w:ascii="Times New Roman" w:hAnsi="Times New Roman" w:cs="Times New Roman"/>
          <w:sz w:val="24"/>
          <w:szCs w:val="24"/>
        </w:rPr>
        <w:t xml:space="preserve"> </w:t>
      </w:r>
      <w:r w:rsidR="00A66574">
        <w:rPr>
          <w:rFonts w:ascii="Times New Roman" w:hAnsi="Times New Roman" w:cs="Times New Roman"/>
          <w:sz w:val="24"/>
          <w:szCs w:val="24"/>
        </w:rPr>
        <w:t xml:space="preserve">  </w:t>
      </w:r>
      <w:r w:rsidR="00EE5B89">
        <w:rPr>
          <w:rFonts w:ascii="Times New Roman" w:hAnsi="Times New Roman" w:cs="Times New Roman"/>
          <w:sz w:val="24"/>
          <w:szCs w:val="24"/>
        </w:rPr>
        <w:t xml:space="preserve">   </w:t>
      </w:r>
    </w:p>
    <w:p w14:paraId="2533869F" w14:textId="6BAA4B9E" w:rsidR="00B23AD5" w:rsidRDefault="006501D1" w:rsidP="001D327D">
      <w:pPr>
        <w:spacing w:after="0" w:line="240" w:lineRule="auto"/>
        <w:ind w:firstLine="397"/>
        <w:jc w:val="both"/>
        <w:rPr>
          <w:rFonts w:ascii="Times New Roman" w:hAnsi="Times New Roman" w:cs="Times New Roman"/>
          <w:color w:val="000000"/>
          <w:sz w:val="24"/>
          <w:szCs w:val="24"/>
        </w:rPr>
      </w:pPr>
      <w:r>
        <w:rPr>
          <w:rFonts w:ascii="Times New Roman" w:hAnsi="Times New Roman" w:cs="Times New Roman"/>
          <w:sz w:val="24"/>
          <w:szCs w:val="24"/>
        </w:rPr>
        <w:t>Η συγκεκριμένη δράση</w:t>
      </w:r>
      <w:r w:rsidRPr="00F85A34">
        <w:rPr>
          <w:rFonts w:ascii="Times New Roman" w:hAnsi="Times New Roman" w:cs="Times New Roman"/>
          <w:sz w:val="24"/>
          <w:szCs w:val="24"/>
        </w:rPr>
        <w:t xml:space="preserve"> </w:t>
      </w:r>
      <w:r>
        <w:rPr>
          <w:rFonts w:ascii="Times New Roman" w:hAnsi="Times New Roman" w:cs="Times New Roman"/>
          <w:sz w:val="24"/>
          <w:szCs w:val="24"/>
        </w:rPr>
        <w:t xml:space="preserve">σχεδιάστηκε με πρωτοβουλία της Ενεργειακής Κοινότητας Καρδίτσας, η οποία επικοινώνησε την ιδέα στον Δήμο Καρδίτσας και στο 1ο Πειραματικό ΓΕΛ. Από πλευράς σχολείου αξιοποιήθηκε ως στρατηγική μάθησης, σύμφωνα με την </w:t>
      </w:r>
      <w:r>
        <w:rPr>
          <w:rFonts w:ascii="Times New Roman" w:hAnsi="Times New Roman" w:cs="Times New Roman"/>
          <w:sz w:val="24"/>
          <w:szCs w:val="24"/>
          <w:lang w:val="en-US"/>
        </w:rPr>
        <w:t>Cheong</w:t>
      </w:r>
      <w:r w:rsidRPr="00440F7F">
        <w:rPr>
          <w:rFonts w:ascii="Times New Roman" w:hAnsi="Times New Roman" w:cs="Times New Roman"/>
          <w:sz w:val="24"/>
          <w:szCs w:val="24"/>
        </w:rPr>
        <w:t xml:space="preserve"> </w:t>
      </w:r>
      <w:r w:rsidRPr="0011318B">
        <w:rPr>
          <w:rFonts w:ascii="Times New Roman" w:hAnsi="Times New Roman" w:cs="Times New Roman"/>
          <w:sz w:val="24"/>
          <w:szCs w:val="24"/>
        </w:rPr>
        <w:t>(2005: 98),</w:t>
      </w:r>
      <w:r>
        <w:rPr>
          <w:rFonts w:ascii="Times New Roman" w:hAnsi="Times New Roman" w:cs="Times New Roman"/>
          <w:sz w:val="24"/>
          <w:szCs w:val="24"/>
        </w:rPr>
        <w:t xml:space="preserve"> η μέθοδος Επίλυσης Προβλήματος της Κοινότητας (</w:t>
      </w:r>
      <w:r>
        <w:rPr>
          <w:rFonts w:ascii="Times New Roman" w:hAnsi="Times New Roman" w:cs="Times New Roman"/>
          <w:sz w:val="24"/>
          <w:szCs w:val="24"/>
          <w:lang w:val="en-US"/>
        </w:rPr>
        <w:t>Community</w:t>
      </w:r>
      <w:r w:rsidRPr="00F85A34">
        <w:rPr>
          <w:rFonts w:ascii="Times New Roman" w:hAnsi="Times New Roman" w:cs="Times New Roman"/>
          <w:sz w:val="24"/>
          <w:szCs w:val="24"/>
        </w:rPr>
        <w:t xml:space="preserve"> </w:t>
      </w:r>
      <w:r>
        <w:rPr>
          <w:rFonts w:ascii="Times New Roman" w:hAnsi="Times New Roman" w:cs="Times New Roman"/>
          <w:sz w:val="24"/>
          <w:szCs w:val="24"/>
          <w:lang w:val="en-US"/>
        </w:rPr>
        <w:t>Problem</w:t>
      </w:r>
      <w:r w:rsidRPr="00F85A34">
        <w:rPr>
          <w:rFonts w:ascii="Times New Roman" w:hAnsi="Times New Roman" w:cs="Times New Roman"/>
          <w:sz w:val="24"/>
          <w:szCs w:val="24"/>
        </w:rPr>
        <w:t xml:space="preserve"> </w:t>
      </w:r>
      <w:r>
        <w:rPr>
          <w:rFonts w:ascii="Times New Roman" w:hAnsi="Times New Roman" w:cs="Times New Roman"/>
          <w:sz w:val="24"/>
          <w:szCs w:val="24"/>
          <w:lang w:val="en-US"/>
        </w:rPr>
        <w:t>Solving</w:t>
      </w:r>
      <w:r w:rsidRPr="00F85A34">
        <w:rPr>
          <w:rFonts w:ascii="Times New Roman" w:hAnsi="Times New Roman" w:cs="Times New Roman"/>
          <w:sz w:val="24"/>
          <w:szCs w:val="24"/>
        </w:rPr>
        <w:t xml:space="preserve">, </w:t>
      </w:r>
      <w:r>
        <w:rPr>
          <w:rFonts w:ascii="Times New Roman" w:hAnsi="Times New Roman" w:cs="Times New Roman"/>
          <w:sz w:val="24"/>
          <w:szCs w:val="24"/>
          <w:lang w:val="en-US"/>
        </w:rPr>
        <w:t>CPS</w:t>
      </w:r>
      <w:r w:rsidRPr="00F85A34">
        <w:rPr>
          <w:rFonts w:ascii="Times New Roman" w:hAnsi="Times New Roman" w:cs="Times New Roman"/>
          <w:sz w:val="24"/>
          <w:szCs w:val="24"/>
        </w:rPr>
        <w:t>)</w:t>
      </w:r>
      <w:r>
        <w:rPr>
          <w:rFonts w:ascii="Times New Roman" w:hAnsi="Times New Roman" w:cs="Times New Roman"/>
          <w:sz w:val="24"/>
          <w:szCs w:val="24"/>
        </w:rPr>
        <w:t xml:space="preserve">. </w:t>
      </w:r>
      <w:r w:rsidR="00B23AD5">
        <w:rPr>
          <w:rFonts w:ascii="Times New Roman" w:hAnsi="Times New Roman" w:cs="Times New Roman"/>
          <w:color w:val="000000"/>
          <w:sz w:val="24"/>
          <w:szCs w:val="24"/>
          <w:lang w:val="en-US"/>
        </w:rPr>
        <w:t>H</w:t>
      </w:r>
      <w:r w:rsidR="00B23AD5" w:rsidRPr="00284195">
        <w:rPr>
          <w:rFonts w:ascii="Times New Roman" w:hAnsi="Times New Roman" w:cs="Times New Roman"/>
          <w:color w:val="000000"/>
          <w:sz w:val="24"/>
          <w:szCs w:val="24"/>
        </w:rPr>
        <w:t xml:space="preserve"> </w:t>
      </w:r>
      <w:r w:rsidR="00B23AD5">
        <w:rPr>
          <w:rFonts w:ascii="Times New Roman" w:hAnsi="Times New Roman" w:cs="Times New Roman"/>
          <w:color w:val="000000"/>
          <w:sz w:val="24"/>
          <w:szCs w:val="24"/>
        </w:rPr>
        <w:t xml:space="preserve">μέθοδος </w:t>
      </w:r>
      <w:r w:rsidR="00B23AD5">
        <w:rPr>
          <w:rFonts w:ascii="Times New Roman" w:hAnsi="Times New Roman" w:cs="Times New Roman"/>
          <w:color w:val="000000"/>
          <w:sz w:val="24"/>
          <w:szCs w:val="24"/>
          <w:lang w:val="en-US"/>
        </w:rPr>
        <w:t>CPS</w:t>
      </w:r>
      <w:r w:rsidR="00B23AD5">
        <w:rPr>
          <w:rFonts w:ascii="Times New Roman" w:hAnsi="Times New Roman" w:cs="Times New Roman"/>
          <w:color w:val="000000"/>
          <w:sz w:val="24"/>
          <w:szCs w:val="24"/>
        </w:rPr>
        <w:t xml:space="preserve"> περιλαμβάνει στρατηγικές μάθησης οι οποίες εστιάζουν στην επίλυση τοπικών ζητημάτων. Το εύρος των ικανοτήτων που κινητοποιούνται είναι μεγάλο καθώς απαιτείται διερεύνηση του προβλήματος, δημιουργική και κριτική σκέψη, ομαδικότητα, περιβαλλοντικός </w:t>
      </w:r>
      <w:proofErr w:type="spellStart"/>
      <w:r w:rsidR="00B23AD5">
        <w:rPr>
          <w:rFonts w:ascii="Times New Roman" w:hAnsi="Times New Roman" w:cs="Times New Roman"/>
          <w:color w:val="000000"/>
          <w:sz w:val="24"/>
          <w:szCs w:val="24"/>
        </w:rPr>
        <w:t>γραμματισμός</w:t>
      </w:r>
      <w:proofErr w:type="spellEnd"/>
      <w:r w:rsidR="00B23AD5">
        <w:rPr>
          <w:rFonts w:ascii="Times New Roman" w:hAnsi="Times New Roman" w:cs="Times New Roman"/>
          <w:color w:val="000000"/>
          <w:sz w:val="24"/>
          <w:szCs w:val="24"/>
        </w:rPr>
        <w:t xml:space="preserve">, </w:t>
      </w:r>
      <w:proofErr w:type="spellStart"/>
      <w:r w:rsidR="00B23AD5">
        <w:rPr>
          <w:rFonts w:ascii="Times New Roman" w:hAnsi="Times New Roman" w:cs="Times New Roman"/>
          <w:color w:val="000000"/>
          <w:sz w:val="24"/>
          <w:szCs w:val="24"/>
        </w:rPr>
        <w:t>αναστοχασμός</w:t>
      </w:r>
      <w:proofErr w:type="spellEnd"/>
      <w:r w:rsidR="00B23AD5">
        <w:rPr>
          <w:rFonts w:ascii="Times New Roman" w:hAnsi="Times New Roman" w:cs="Times New Roman"/>
          <w:color w:val="000000"/>
          <w:sz w:val="24"/>
          <w:szCs w:val="24"/>
        </w:rPr>
        <w:t xml:space="preserve"> και αποτίμηση του προγράμματος (</w:t>
      </w:r>
      <w:r w:rsidR="00B23AD5">
        <w:rPr>
          <w:rFonts w:ascii="Times New Roman" w:hAnsi="Times New Roman" w:cs="Times New Roman"/>
          <w:color w:val="000000"/>
          <w:sz w:val="24"/>
          <w:szCs w:val="24"/>
          <w:lang w:val="en-US"/>
        </w:rPr>
        <w:t>Cheong</w:t>
      </w:r>
      <w:r w:rsidR="00B23AD5" w:rsidRPr="00284195">
        <w:rPr>
          <w:rFonts w:ascii="Times New Roman" w:hAnsi="Times New Roman" w:cs="Times New Roman"/>
          <w:color w:val="000000"/>
          <w:sz w:val="24"/>
          <w:szCs w:val="24"/>
        </w:rPr>
        <w:t>, 2005: 98</w:t>
      </w:r>
      <w:r w:rsidR="00B23AD5" w:rsidRPr="005F0D1C">
        <w:rPr>
          <w:rFonts w:ascii="Times New Roman" w:hAnsi="Times New Roman" w:cs="Times New Roman"/>
          <w:color w:val="000000"/>
          <w:sz w:val="24"/>
          <w:szCs w:val="24"/>
        </w:rPr>
        <w:t>)</w:t>
      </w:r>
      <w:r w:rsidR="00B23AD5">
        <w:rPr>
          <w:rFonts w:ascii="Times New Roman" w:hAnsi="Times New Roman" w:cs="Times New Roman"/>
          <w:color w:val="000000"/>
          <w:sz w:val="24"/>
          <w:szCs w:val="24"/>
        </w:rPr>
        <w:t xml:space="preserve">.    </w:t>
      </w:r>
      <w:r w:rsidR="00B23AD5" w:rsidRPr="00455BC8">
        <w:rPr>
          <w:rFonts w:ascii="Times New Roman" w:hAnsi="Times New Roman" w:cs="Times New Roman"/>
          <w:color w:val="000000"/>
          <w:sz w:val="24"/>
          <w:szCs w:val="24"/>
        </w:rPr>
        <w:t xml:space="preserve"> </w:t>
      </w:r>
      <w:r w:rsidR="00B23AD5">
        <w:rPr>
          <w:rFonts w:ascii="Times New Roman" w:hAnsi="Times New Roman" w:cs="Times New Roman"/>
          <w:color w:val="000000"/>
          <w:sz w:val="24"/>
          <w:szCs w:val="24"/>
        </w:rPr>
        <w:t xml:space="preserve"> </w:t>
      </w:r>
    </w:p>
    <w:p w14:paraId="00568290" w14:textId="172FB43B" w:rsidR="006501D1" w:rsidRDefault="006501D1"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Σε ένα επόμενο βήμα και ως πρόταση για μελλοντική έρευνα</w:t>
      </w:r>
      <w:r w:rsidR="00224663">
        <w:rPr>
          <w:rFonts w:ascii="Times New Roman" w:hAnsi="Times New Roman" w:cs="Times New Roman"/>
          <w:sz w:val="24"/>
          <w:szCs w:val="24"/>
        </w:rPr>
        <w:t>,</w:t>
      </w:r>
      <w:r>
        <w:rPr>
          <w:rFonts w:ascii="Times New Roman" w:hAnsi="Times New Roman" w:cs="Times New Roman"/>
          <w:sz w:val="24"/>
          <w:szCs w:val="24"/>
        </w:rPr>
        <w:t xml:space="preserve"> το ερευνητικό πρόβλημα που αναδύεται σχετίζεται με τη δυνατότητα του ίδιου του σχολείου να σχεδιάσει μια παρόμοια στρατηγική: Σε ποιο βαθμό οι συντελεστές που έχουν εμπλακεί στην παρούσα δράση έχουν αποκτήσει τις απαραίτητες δεξιότητες ώστε να είναι σε θέση να σχεδιάζουν μια ολοκληρωμένη στρατηγική Επίλυσης Προβλήματος της Κοινότητας;</w:t>
      </w:r>
      <w:r w:rsidR="00FB09D5">
        <w:rPr>
          <w:rFonts w:ascii="Times New Roman" w:hAnsi="Times New Roman" w:cs="Times New Roman"/>
          <w:sz w:val="24"/>
          <w:szCs w:val="24"/>
        </w:rPr>
        <w:t xml:space="preserve"> Και σε ποιο βαθμό είναι σε θέση να κινητοποιήσουν την κοινότητα στη βάση του δικού τους σχεδιασμού;</w:t>
      </w:r>
      <w:r w:rsidR="00B23AD5" w:rsidRPr="00B23AD5">
        <w:rPr>
          <w:rFonts w:ascii="Times New Roman" w:hAnsi="Times New Roman" w:cs="Times New Roman"/>
          <w:sz w:val="24"/>
          <w:szCs w:val="24"/>
        </w:rPr>
        <w:t xml:space="preserve"> </w:t>
      </w:r>
      <w:r w:rsidR="00B23AD5">
        <w:rPr>
          <w:rFonts w:ascii="Times New Roman" w:hAnsi="Times New Roman" w:cs="Times New Roman"/>
          <w:sz w:val="24"/>
          <w:szCs w:val="24"/>
        </w:rPr>
        <w:t>Πρέπει σε αυτό το σημείο να επισημανθεί ότι ο</w:t>
      </w:r>
      <w:r w:rsidR="00FB09D5">
        <w:rPr>
          <w:rFonts w:ascii="Times New Roman" w:hAnsi="Times New Roman" w:cs="Times New Roman"/>
          <w:sz w:val="24"/>
          <w:szCs w:val="24"/>
        </w:rPr>
        <w:t xml:space="preserve"> ενθουσιασμός της πρώτης δράσης στο πλαίσιο της μεθόδου Επίλυσης Προβλήματος της Κοινότητας</w:t>
      </w:r>
      <w:r w:rsidR="00FB09D5" w:rsidRPr="00FB09D5">
        <w:rPr>
          <w:rFonts w:ascii="Times New Roman" w:hAnsi="Times New Roman" w:cs="Times New Roman"/>
          <w:sz w:val="24"/>
          <w:szCs w:val="24"/>
        </w:rPr>
        <w:t xml:space="preserve"> </w:t>
      </w:r>
      <w:r w:rsidR="00FB09D5">
        <w:rPr>
          <w:rFonts w:ascii="Times New Roman" w:hAnsi="Times New Roman" w:cs="Times New Roman"/>
          <w:sz w:val="24"/>
          <w:szCs w:val="24"/>
        </w:rPr>
        <w:t xml:space="preserve">ενέχει τον κίνδυνο της υποκατάστασης του σχεδιασμού από μια μορφή </w:t>
      </w:r>
      <w:r w:rsidR="00FB09D5">
        <w:rPr>
          <w:rFonts w:ascii="Times New Roman" w:hAnsi="Times New Roman" w:cs="Times New Roman"/>
          <w:sz w:val="24"/>
          <w:szCs w:val="24"/>
        </w:rPr>
        <w:lastRenderedPageBreak/>
        <w:t xml:space="preserve">ακτιβισμού, η οποία περιγράφεται χαρακτηριστικά από τον </w:t>
      </w:r>
      <w:r w:rsidR="00FB09D5">
        <w:rPr>
          <w:rFonts w:ascii="Times New Roman" w:hAnsi="Times New Roman" w:cs="Times New Roman"/>
          <w:sz w:val="24"/>
          <w:szCs w:val="24"/>
          <w:lang w:val="en-US"/>
        </w:rPr>
        <w:t>Buchanan</w:t>
      </w:r>
      <w:r w:rsidR="00FB09D5" w:rsidRPr="00FB09D5">
        <w:rPr>
          <w:rFonts w:ascii="Times New Roman" w:hAnsi="Times New Roman" w:cs="Times New Roman"/>
          <w:sz w:val="24"/>
          <w:szCs w:val="24"/>
        </w:rPr>
        <w:t xml:space="preserve"> (2012: 115)</w:t>
      </w:r>
      <w:r w:rsidR="00FB09D5">
        <w:rPr>
          <w:rFonts w:ascii="Times New Roman" w:hAnsi="Times New Roman" w:cs="Times New Roman"/>
          <w:sz w:val="24"/>
          <w:szCs w:val="24"/>
        </w:rPr>
        <w:t xml:space="preserve"> με τον όρο </w:t>
      </w:r>
      <w:r w:rsidR="00B23AD5" w:rsidRPr="00963B28">
        <w:rPr>
          <w:rFonts w:ascii="Times New Roman" w:hAnsi="Times New Roman" w:cs="Times New Roman"/>
          <w:i/>
          <w:iCs/>
          <w:sz w:val="24"/>
          <w:szCs w:val="24"/>
        </w:rPr>
        <w:t>‘</w:t>
      </w:r>
      <w:r w:rsidR="00FB09D5" w:rsidRPr="00963B28">
        <w:rPr>
          <w:rFonts w:ascii="Times New Roman" w:hAnsi="Times New Roman" w:cs="Times New Roman"/>
          <w:i/>
          <w:iCs/>
          <w:sz w:val="24"/>
          <w:szCs w:val="24"/>
          <w:lang w:val="en-US"/>
        </w:rPr>
        <w:t>well</w:t>
      </w:r>
      <w:r w:rsidR="00FB09D5" w:rsidRPr="00963B28">
        <w:rPr>
          <w:rFonts w:ascii="Times New Roman" w:hAnsi="Times New Roman" w:cs="Times New Roman"/>
          <w:i/>
          <w:iCs/>
          <w:sz w:val="24"/>
          <w:szCs w:val="24"/>
        </w:rPr>
        <w:t>-</w:t>
      </w:r>
      <w:r w:rsidR="00FB09D5" w:rsidRPr="00963B28">
        <w:rPr>
          <w:rFonts w:ascii="Times New Roman" w:hAnsi="Times New Roman" w:cs="Times New Roman"/>
          <w:i/>
          <w:iCs/>
          <w:sz w:val="24"/>
          <w:szCs w:val="24"/>
          <w:lang w:val="en-US"/>
        </w:rPr>
        <w:t>intentioned</w:t>
      </w:r>
      <w:r w:rsidR="00FB09D5" w:rsidRPr="00963B28">
        <w:rPr>
          <w:rFonts w:ascii="Times New Roman" w:hAnsi="Times New Roman" w:cs="Times New Roman"/>
          <w:i/>
          <w:iCs/>
          <w:sz w:val="24"/>
          <w:szCs w:val="24"/>
        </w:rPr>
        <w:t xml:space="preserve"> </w:t>
      </w:r>
      <w:r w:rsidR="00FB09D5" w:rsidRPr="00963B28">
        <w:rPr>
          <w:rFonts w:ascii="Times New Roman" w:hAnsi="Times New Roman" w:cs="Times New Roman"/>
          <w:i/>
          <w:iCs/>
          <w:sz w:val="24"/>
          <w:szCs w:val="24"/>
          <w:lang w:val="en-US"/>
        </w:rPr>
        <w:t>but</w:t>
      </w:r>
      <w:r w:rsidR="00FB09D5" w:rsidRPr="00963B28">
        <w:rPr>
          <w:rFonts w:ascii="Times New Roman" w:hAnsi="Times New Roman" w:cs="Times New Roman"/>
          <w:i/>
          <w:iCs/>
          <w:sz w:val="24"/>
          <w:szCs w:val="24"/>
        </w:rPr>
        <w:t xml:space="preserve"> </w:t>
      </w:r>
      <w:r w:rsidR="00FB09D5" w:rsidRPr="00963B28">
        <w:rPr>
          <w:rFonts w:ascii="Times New Roman" w:hAnsi="Times New Roman" w:cs="Times New Roman"/>
          <w:i/>
          <w:iCs/>
          <w:sz w:val="24"/>
          <w:szCs w:val="24"/>
          <w:lang w:val="en-US"/>
        </w:rPr>
        <w:t>ill</w:t>
      </w:r>
      <w:r w:rsidR="00FB09D5" w:rsidRPr="00963B28">
        <w:rPr>
          <w:rFonts w:ascii="Times New Roman" w:hAnsi="Times New Roman" w:cs="Times New Roman"/>
          <w:i/>
          <w:iCs/>
          <w:sz w:val="24"/>
          <w:szCs w:val="24"/>
        </w:rPr>
        <w:t>-</w:t>
      </w:r>
      <w:r w:rsidR="00FB09D5" w:rsidRPr="00963B28">
        <w:rPr>
          <w:rFonts w:ascii="Times New Roman" w:hAnsi="Times New Roman" w:cs="Times New Roman"/>
          <w:i/>
          <w:iCs/>
          <w:sz w:val="24"/>
          <w:szCs w:val="24"/>
          <w:lang w:val="en-US"/>
        </w:rPr>
        <w:t>informed</w:t>
      </w:r>
      <w:r w:rsidR="00FB09D5" w:rsidRPr="00963B28">
        <w:rPr>
          <w:rFonts w:ascii="Times New Roman" w:hAnsi="Times New Roman" w:cs="Times New Roman"/>
          <w:i/>
          <w:iCs/>
          <w:sz w:val="24"/>
          <w:szCs w:val="24"/>
        </w:rPr>
        <w:t xml:space="preserve"> </w:t>
      </w:r>
      <w:r w:rsidR="00FB09D5" w:rsidRPr="00963B28">
        <w:rPr>
          <w:rFonts w:ascii="Times New Roman" w:hAnsi="Times New Roman" w:cs="Times New Roman"/>
          <w:i/>
          <w:iCs/>
          <w:sz w:val="24"/>
          <w:szCs w:val="24"/>
          <w:lang w:val="en-US"/>
        </w:rPr>
        <w:t>tree</w:t>
      </w:r>
      <w:r w:rsidR="00B23AD5" w:rsidRPr="00963B28">
        <w:rPr>
          <w:rFonts w:ascii="Times New Roman" w:hAnsi="Times New Roman" w:cs="Times New Roman"/>
          <w:i/>
          <w:iCs/>
          <w:sz w:val="24"/>
          <w:szCs w:val="24"/>
        </w:rPr>
        <w:t xml:space="preserve"> </w:t>
      </w:r>
      <w:r w:rsidR="00B23AD5" w:rsidRPr="00963B28">
        <w:rPr>
          <w:rFonts w:ascii="Times New Roman" w:hAnsi="Times New Roman" w:cs="Times New Roman"/>
          <w:i/>
          <w:iCs/>
          <w:sz w:val="24"/>
          <w:szCs w:val="24"/>
          <w:lang w:val="en-US"/>
        </w:rPr>
        <w:t>hugging</w:t>
      </w:r>
      <w:r w:rsidR="00B23AD5" w:rsidRPr="00963B28">
        <w:rPr>
          <w:rFonts w:ascii="Times New Roman" w:hAnsi="Times New Roman" w:cs="Times New Roman"/>
          <w:i/>
          <w:iCs/>
          <w:sz w:val="24"/>
          <w:szCs w:val="24"/>
        </w:rPr>
        <w:t>’</w:t>
      </w:r>
      <w:r w:rsidR="00B23AD5" w:rsidRPr="00B23AD5">
        <w:rPr>
          <w:rFonts w:ascii="Times New Roman" w:hAnsi="Times New Roman" w:cs="Times New Roman"/>
          <w:sz w:val="24"/>
          <w:szCs w:val="24"/>
        </w:rPr>
        <w:t>.</w:t>
      </w:r>
      <w:r w:rsidR="00FB09D5" w:rsidRPr="00FB09D5">
        <w:rPr>
          <w:rFonts w:ascii="Times New Roman" w:hAnsi="Times New Roman" w:cs="Times New Roman"/>
          <w:sz w:val="24"/>
          <w:szCs w:val="24"/>
        </w:rPr>
        <w:t xml:space="preserve"> </w:t>
      </w:r>
      <w:r w:rsidR="00FB09D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D42DBE5" w14:textId="6FA0A58F" w:rsidR="004514FC" w:rsidRDefault="003475BB"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color w:val="000000"/>
          <w:sz w:val="24"/>
          <w:szCs w:val="24"/>
        </w:rPr>
        <w:t>Το</w:t>
      </w:r>
      <w:r w:rsidR="008922F5">
        <w:rPr>
          <w:rFonts w:ascii="Times New Roman" w:hAnsi="Times New Roman" w:cs="Times New Roman"/>
          <w:color w:val="000000"/>
          <w:sz w:val="24"/>
          <w:szCs w:val="24"/>
        </w:rPr>
        <w:t xml:space="preserve"> δεύτερο ερευνητικό ερώτημα</w:t>
      </w:r>
      <w:r w:rsidRPr="003475BB">
        <w:rPr>
          <w:rFonts w:ascii="Times New Roman" w:hAnsi="Times New Roman" w:cs="Times New Roman"/>
          <w:sz w:val="24"/>
          <w:szCs w:val="24"/>
        </w:rPr>
        <w:t xml:space="preserve"> </w:t>
      </w:r>
      <w:r>
        <w:rPr>
          <w:rFonts w:ascii="Times New Roman" w:hAnsi="Times New Roman" w:cs="Times New Roman"/>
          <w:sz w:val="24"/>
          <w:szCs w:val="24"/>
        </w:rPr>
        <w:t xml:space="preserve">της παρούσας εργασίας σχετίζεται με την υφή της ΠΕ/ΕΑΑ: </w:t>
      </w:r>
      <w:r w:rsidRPr="00AE5149">
        <w:rPr>
          <w:rFonts w:ascii="Times New Roman" w:hAnsi="Times New Roman" w:cs="Times New Roman"/>
          <w:sz w:val="24"/>
          <w:szCs w:val="24"/>
        </w:rPr>
        <w:t>Πρέπει να αποκτήσει μια θέση στο επίσημο Αναλυτικό Πρόγραμμα ή να αποτελέσει ένα αντικείμενο το οποίο θα διατρέχει οριζόντια κάθε πτυχή της εκπαιδευτικής διαδικασίας μέσω μιας διαθεματικής ανάπτυξης Δράσεων και Προγραμμάτων;</w:t>
      </w:r>
      <w:r>
        <w:rPr>
          <w:rFonts w:ascii="Times New Roman" w:hAnsi="Times New Roman" w:cs="Times New Roman"/>
          <w:sz w:val="24"/>
          <w:szCs w:val="24"/>
        </w:rPr>
        <w:t xml:space="preserve"> Αρχικά, αξίζει να σημειωθεί ότι </w:t>
      </w:r>
      <w:r w:rsidR="006A412F">
        <w:rPr>
          <w:rFonts w:ascii="Times New Roman" w:hAnsi="Times New Roman" w:cs="Times New Roman"/>
          <w:sz w:val="24"/>
          <w:szCs w:val="24"/>
        </w:rPr>
        <w:t>ως προς</w:t>
      </w:r>
      <w:r>
        <w:rPr>
          <w:rFonts w:ascii="Times New Roman" w:hAnsi="Times New Roman" w:cs="Times New Roman"/>
          <w:sz w:val="24"/>
          <w:szCs w:val="24"/>
        </w:rPr>
        <w:t xml:space="preserve"> την προώθηση της Ε</w:t>
      </w:r>
      <w:r w:rsidR="001914F4">
        <w:rPr>
          <w:rFonts w:ascii="Times New Roman" w:hAnsi="Times New Roman" w:cs="Times New Roman"/>
          <w:sz w:val="24"/>
          <w:szCs w:val="24"/>
        </w:rPr>
        <w:t>ΑΑ</w:t>
      </w:r>
      <w:r>
        <w:rPr>
          <w:rFonts w:ascii="Times New Roman" w:hAnsi="Times New Roman" w:cs="Times New Roman"/>
          <w:sz w:val="24"/>
          <w:szCs w:val="24"/>
        </w:rPr>
        <w:t xml:space="preserve"> ορισμένοι ερευνητές διακρίνουν δύο κατηγορίες ικανοτήτων: Η μια κατηγορία σχετίζεται με τα </w:t>
      </w:r>
      <w:r w:rsidRPr="003475BB">
        <w:rPr>
          <w:rFonts w:ascii="Times New Roman" w:hAnsi="Times New Roman" w:cs="Times New Roman"/>
          <w:i/>
          <w:iCs/>
          <w:sz w:val="24"/>
          <w:szCs w:val="24"/>
        </w:rPr>
        <w:t>κίνητρα</w:t>
      </w:r>
      <w:r>
        <w:rPr>
          <w:rFonts w:ascii="Times New Roman" w:hAnsi="Times New Roman" w:cs="Times New Roman"/>
          <w:sz w:val="24"/>
          <w:szCs w:val="24"/>
        </w:rPr>
        <w:t xml:space="preserve"> και την </w:t>
      </w:r>
      <w:r w:rsidRPr="003475BB">
        <w:rPr>
          <w:rFonts w:ascii="Times New Roman" w:hAnsi="Times New Roman" w:cs="Times New Roman"/>
          <w:i/>
          <w:iCs/>
          <w:sz w:val="24"/>
          <w:szCs w:val="24"/>
        </w:rPr>
        <w:t>βούληση</w:t>
      </w:r>
      <w:r>
        <w:rPr>
          <w:rFonts w:ascii="Times New Roman" w:hAnsi="Times New Roman" w:cs="Times New Roman"/>
          <w:sz w:val="24"/>
          <w:szCs w:val="24"/>
        </w:rPr>
        <w:t xml:space="preserve"> </w:t>
      </w:r>
      <w:r w:rsidRPr="001D7C01">
        <w:rPr>
          <w:rFonts w:ascii="Times New Roman" w:hAnsi="Times New Roman" w:cs="Times New Roman"/>
          <w:sz w:val="24"/>
          <w:szCs w:val="24"/>
        </w:rPr>
        <w:t>(</w:t>
      </w:r>
      <w:r>
        <w:rPr>
          <w:rFonts w:ascii="Times New Roman" w:hAnsi="Times New Roman" w:cs="Times New Roman"/>
          <w:sz w:val="24"/>
          <w:szCs w:val="24"/>
          <w:lang w:val="en-US"/>
        </w:rPr>
        <w:t>motivation</w:t>
      </w:r>
      <w:r w:rsidRPr="001D7C01">
        <w:rPr>
          <w:rFonts w:ascii="Times New Roman" w:hAnsi="Times New Roman" w:cs="Times New Roman"/>
          <w:sz w:val="24"/>
          <w:szCs w:val="24"/>
        </w:rPr>
        <w:t xml:space="preserve"> </w:t>
      </w:r>
      <w:r>
        <w:rPr>
          <w:rFonts w:ascii="Times New Roman" w:hAnsi="Times New Roman" w:cs="Times New Roman"/>
          <w:sz w:val="24"/>
          <w:szCs w:val="24"/>
          <w:lang w:val="en-US"/>
        </w:rPr>
        <w:t>and</w:t>
      </w:r>
      <w:r w:rsidRPr="001D7C01">
        <w:rPr>
          <w:rFonts w:ascii="Times New Roman" w:hAnsi="Times New Roman" w:cs="Times New Roman"/>
          <w:sz w:val="24"/>
          <w:szCs w:val="24"/>
        </w:rPr>
        <w:t xml:space="preserve"> </w:t>
      </w:r>
      <w:r>
        <w:rPr>
          <w:rFonts w:ascii="Times New Roman" w:hAnsi="Times New Roman" w:cs="Times New Roman"/>
          <w:sz w:val="24"/>
          <w:szCs w:val="24"/>
          <w:lang w:val="en-US"/>
        </w:rPr>
        <w:t>volition</w:t>
      </w:r>
      <w:r w:rsidRPr="001D7C01">
        <w:rPr>
          <w:rFonts w:ascii="Times New Roman" w:hAnsi="Times New Roman" w:cs="Times New Roman"/>
          <w:sz w:val="24"/>
          <w:szCs w:val="24"/>
        </w:rPr>
        <w:t xml:space="preserve">) </w:t>
      </w:r>
      <w:r>
        <w:rPr>
          <w:rFonts w:ascii="Times New Roman" w:hAnsi="Times New Roman" w:cs="Times New Roman"/>
          <w:sz w:val="24"/>
          <w:szCs w:val="24"/>
        </w:rPr>
        <w:t xml:space="preserve">ενώ η άλλη σχετίζεται με τις </w:t>
      </w:r>
      <w:r w:rsidRPr="003475BB">
        <w:rPr>
          <w:rFonts w:ascii="Times New Roman" w:hAnsi="Times New Roman" w:cs="Times New Roman"/>
          <w:i/>
          <w:iCs/>
          <w:sz w:val="24"/>
          <w:szCs w:val="24"/>
        </w:rPr>
        <w:t>γνώσεις</w:t>
      </w:r>
      <w:r>
        <w:rPr>
          <w:rFonts w:ascii="Times New Roman" w:hAnsi="Times New Roman" w:cs="Times New Roman"/>
          <w:sz w:val="24"/>
          <w:szCs w:val="24"/>
        </w:rPr>
        <w:t xml:space="preserve"> και τις </w:t>
      </w:r>
      <w:r w:rsidRPr="003475BB">
        <w:rPr>
          <w:rFonts w:ascii="Times New Roman" w:hAnsi="Times New Roman" w:cs="Times New Roman"/>
          <w:i/>
          <w:iCs/>
          <w:sz w:val="24"/>
          <w:szCs w:val="24"/>
        </w:rPr>
        <w:t>δεξιότητες</w:t>
      </w:r>
      <w:r>
        <w:rPr>
          <w:rFonts w:ascii="Times New Roman" w:hAnsi="Times New Roman" w:cs="Times New Roman"/>
          <w:sz w:val="24"/>
          <w:szCs w:val="24"/>
        </w:rPr>
        <w:t xml:space="preserve"> </w:t>
      </w:r>
      <w:r w:rsidRPr="001D7C01">
        <w:rPr>
          <w:rFonts w:ascii="Times New Roman" w:hAnsi="Times New Roman" w:cs="Times New Roman"/>
          <w:sz w:val="24"/>
          <w:szCs w:val="24"/>
        </w:rPr>
        <w:t>(</w:t>
      </w:r>
      <w:r>
        <w:rPr>
          <w:rFonts w:ascii="Times New Roman" w:hAnsi="Times New Roman" w:cs="Times New Roman"/>
          <w:sz w:val="24"/>
          <w:szCs w:val="24"/>
          <w:lang w:val="en-US"/>
        </w:rPr>
        <w:t>knowledge</w:t>
      </w:r>
      <w:r w:rsidRPr="001D7C01">
        <w:rPr>
          <w:rFonts w:ascii="Times New Roman" w:hAnsi="Times New Roman" w:cs="Times New Roman"/>
          <w:sz w:val="24"/>
          <w:szCs w:val="24"/>
        </w:rPr>
        <w:t xml:space="preserve"> </w:t>
      </w:r>
      <w:r>
        <w:rPr>
          <w:rFonts w:ascii="Times New Roman" w:hAnsi="Times New Roman" w:cs="Times New Roman"/>
          <w:sz w:val="24"/>
          <w:szCs w:val="24"/>
          <w:lang w:val="en-US"/>
        </w:rPr>
        <w:t>and</w:t>
      </w:r>
      <w:r w:rsidRPr="001D7C01">
        <w:rPr>
          <w:rFonts w:ascii="Times New Roman" w:hAnsi="Times New Roman" w:cs="Times New Roman"/>
          <w:sz w:val="24"/>
          <w:szCs w:val="24"/>
        </w:rPr>
        <w:t xml:space="preserve"> </w:t>
      </w:r>
      <w:r>
        <w:rPr>
          <w:rFonts w:ascii="Times New Roman" w:hAnsi="Times New Roman" w:cs="Times New Roman"/>
          <w:sz w:val="24"/>
          <w:szCs w:val="24"/>
          <w:lang w:val="en-US"/>
        </w:rPr>
        <w:t>ability</w:t>
      </w:r>
      <w:r w:rsidRPr="001D7C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Brandt</w:t>
      </w:r>
      <w:r w:rsidRPr="001D7C01">
        <w:rPr>
          <w:rFonts w:ascii="Times New Roman" w:hAnsi="Times New Roman" w:cs="Times New Roman"/>
          <w:sz w:val="24"/>
          <w:szCs w:val="24"/>
        </w:rPr>
        <w:t xml:space="preserve"> </w:t>
      </w:r>
      <w:r>
        <w:rPr>
          <w:rFonts w:ascii="Times New Roman" w:hAnsi="Times New Roman" w:cs="Times New Roman"/>
          <w:sz w:val="24"/>
          <w:szCs w:val="24"/>
          <w:lang w:val="en-US"/>
        </w:rPr>
        <w:t>et</w:t>
      </w:r>
      <w:r w:rsidRPr="001D7C01">
        <w:rPr>
          <w:rFonts w:ascii="Times New Roman" w:hAnsi="Times New Roman" w:cs="Times New Roman"/>
          <w:sz w:val="24"/>
          <w:szCs w:val="24"/>
        </w:rPr>
        <w:t xml:space="preserve"> </w:t>
      </w:r>
      <w:r>
        <w:rPr>
          <w:rFonts w:ascii="Times New Roman" w:hAnsi="Times New Roman" w:cs="Times New Roman"/>
          <w:sz w:val="24"/>
          <w:szCs w:val="24"/>
          <w:lang w:val="en-US"/>
        </w:rPr>
        <w:t>al</w:t>
      </w:r>
      <w:r w:rsidRPr="001D7C01">
        <w:rPr>
          <w:rFonts w:ascii="Times New Roman" w:hAnsi="Times New Roman" w:cs="Times New Roman"/>
          <w:sz w:val="24"/>
          <w:szCs w:val="24"/>
        </w:rPr>
        <w:t>., 2019: 632</w:t>
      </w:r>
      <w:r w:rsidR="00B45FA4" w:rsidRPr="00B45FA4">
        <w:rPr>
          <w:rFonts w:ascii="Times New Roman" w:hAnsi="Times New Roman" w:cs="Times New Roman"/>
          <w:sz w:val="24"/>
          <w:szCs w:val="24"/>
        </w:rPr>
        <w:t xml:space="preserve">· </w:t>
      </w:r>
      <w:r w:rsidR="00B45FA4">
        <w:rPr>
          <w:rFonts w:ascii="Times New Roman" w:hAnsi="Times New Roman" w:cs="Times New Roman"/>
          <w:sz w:val="24"/>
          <w:szCs w:val="24"/>
          <w:lang w:val="en-US"/>
        </w:rPr>
        <w:t>Burgener</w:t>
      </w:r>
      <w:r w:rsidR="00B45FA4" w:rsidRPr="00B45FA4">
        <w:rPr>
          <w:rFonts w:ascii="Times New Roman" w:hAnsi="Times New Roman" w:cs="Times New Roman"/>
          <w:sz w:val="24"/>
          <w:szCs w:val="24"/>
        </w:rPr>
        <w:t xml:space="preserve"> &amp; </w:t>
      </w:r>
      <w:r w:rsidR="00B45FA4">
        <w:rPr>
          <w:rFonts w:ascii="Times New Roman" w:hAnsi="Times New Roman" w:cs="Times New Roman"/>
          <w:sz w:val="24"/>
          <w:szCs w:val="24"/>
          <w:lang w:val="en-US"/>
        </w:rPr>
        <w:t>Barth</w:t>
      </w:r>
      <w:r w:rsidR="00B45FA4" w:rsidRPr="00B45FA4">
        <w:rPr>
          <w:rFonts w:ascii="Times New Roman" w:hAnsi="Times New Roman" w:cs="Times New Roman"/>
          <w:sz w:val="24"/>
          <w:szCs w:val="24"/>
        </w:rPr>
        <w:t>, 2018: 825</w:t>
      </w:r>
      <w:r w:rsidRPr="001D7C01">
        <w:rPr>
          <w:rFonts w:ascii="Times New Roman" w:hAnsi="Times New Roman" w:cs="Times New Roman"/>
          <w:sz w:val="24"/>
          <w:szCs w:val="24"/>
        </w:rPr>
        <w:t xml:space="preserve">). </w:t>
      </w:r>
    </w:p>
    <w:p w14:paraId="738C9FCD" w14:textId="3090A24F" w:rsidR="003475BB" w:rsidRDefault="00D42714" w:rsidP="001D327D">
      <w:pPr>
        <w:spacing w:after="0" w:line="240" w:lineRule="auto"/>
        <w:ind w:firstLine="397"/>
        <w:jc w:val="both"/>
        <w:rPr>
          <w:rFonts w:ascii="Times New Roman" w:eastAsia="Times New Roman" w:hAnsi="Times New Roman" w:cs="Times New Roman"/>
          <w:kern w:val="0"/>
          <w:sz w:val="24"/>
          <w:szCs w:val="24"/>
          <w:lang w:eastAsia="el-GR"/>
          <w14:ligatures w14:val="none"/>
        </w:rPr>
      </w:pPr>
      <w:r>
        <w:rPr>
          <w:rFonts w:ascii="Times New Roman" w:hAnsi="Times New Roman" w:cs="Times New Roman"/>
          <w:sz w:val="24"/>
          <w:szCs w:val="24"/>
        </w:rPr>
        <w:t xml:space="preserve">Ένα πρόγραμμα ΠΕ/ΕΑΑ απαιτεί εμπνευσμένο σχεδιασμό, ευφάνταστη υλοποίηση εφόσον είναι δυνατό να προκύψουν ανάγκες τροποποιήσεων και τελικά μια διαδικασία αξιολόγησης. Η επιτυχία των ανωτέρω </w:t>
      </w:r>
      <w:r w:rsidR="009E7A74">
        <w:rPr>
          <w:rFonts w:ascii="Times New Roman" w:hAnsi="Times New Roman" w:cs="Times New Roman"/>
          <w:sz w:val="24"/>
          <w:szCs w:val="24"/>
        </w:rPr>
        <w:t>προϋποθέτει</w:t>
      </w:r>
      <w:r>
        <w:rPr>
          <w:rFonts w:ascii="Times New Roman" w:hAnsi="Times New Roman" w:cs="Times New Roman"/>
          <w:sz w:val="24"/>
          <w:szCs w:val="24"/>
        </w:rPr>
        <w:t xml:space="preserve"> όμως την ουσιαστική στήριξη </w:t>
      </w:r>
      <w:r w:rsidR="00232C1F">
        <w:rPr>
          <w:rFonts w:ascii="Times New Roman" w:hAnsi="Times New Roman" w:cs="Times New Roman"/>
          <w:sz w:val="24"/>
          <w:szCs w:val="24"/>
        </w:rPr>
        <w:t>των ε</w:t>
      </w:r>
      <w:r>
        <w:rPr>
          <w:rFonts w:ascii="Times New Roman" w:hAnsi="Times New Roman" w:cs="Times New Roman"/>
          <w:sz w:val="24"/>
          <w:szCs w:val="24"/>
        </w:rPr>
        <w:t>κπαιδευτικών</w:t>
      </w:r>
      <w:r w:rsidR="009E7A74">
        <w:rPr>
          <w:rFonts w:ascii="Times New Roman" w:hAnsi="Times New Roman" w:cs="Times New Roman"/>
          <w:sz w:val="24"/>
          <w:szCs w:val="24"/>
        </w:rPr>
        <w:t xml:space="preserve"> τόσο από τους προϊσταμένους τους όσο και από το ίδιο το υπουργείο, το οποίο δεν αρκεί απλώς να ενθαρρύνει αλλά οφείλει να σχεδιάζει </w:t>
      </w:r>
      <w:r w:rsidR="00894E14">
        <w:rPr>
          <w:rFonts w:ascii="Times New Roman" w:hAnsi="Times New Roman" w:cs="Times New Roman"/>
          <w:sz w:val="24"/>
          <w:szCs w:val="24"/>
        </w:rPr>
        <w:t xml:space="preserve">και να </w:t>
      </w:r>
      <w:r w:rsidR="00F67A07">
        <w:rPr>
          <w:rFonts w:ascii="Times New Roman" w:hAnsi="Times New Roman" w:cs="Times New Roman"/>
          <w:sz w:val="24"/>
          <w:szCs w:val="24"/>
        </w:rPr>
        <w:t>υλοποιεί</w:t>
      </w:r>
      <w:r w:rsidR="00894E14">
        <w:rPr>
          <w:rFonts w:ascii="Times New Roman" w:hAnsi="Times New Roman" w:cs="Times New Roman"/>
          <w:sz w:val="24"/>
          <w:szCs w:val="24"/>
        </w:rPr>
        <w:t xml:space="preserve"> </w:t>
      </w:r>
      <w:r w:rsidR="009E7A74">
        <w:rPr>
          <w:rFonts w:ascii="Times New Roman" w:hAnsi="Times New Roman" w:cs="Times New Roman"/>
          <w:sz w:val="24"/>
          <w:szCs w:val="24"/>
        </w:rPr>
        <w:t>επιμορφωτικές δράσεις για την κατάρτιση των εκπαιδευτικών</w:t>
      </w:r>
      <w:r w:rsidR="00B00F72">
        <w:rPr>
          <w:rFonts w:ascii="Times New Roman" w:hAnsi="Times New Roman" w:cs="Times New Roman"/>
          <w:sz w:val="24"/>
          <w:szCs w:val="24"/>
        </w:rPr>
        <w:t>.</w:t>
      </w:r>
      <w:r w:rsidR="009E7A74">
        <w:rPr>
          <w:rFonts w:ascii="Times New Roman" w:hAnsi="Times New Roman" w:cs="Times New Roman"/>
          <w:sz w:val="24"/>
          <w:szCs w:val="24"/>
        </w:rPr>
        <w:t xml:space="preserve"> </w:t>
      </w:r>
      <w:r w:rsidR="00F5724D">
        <w:rPr>
          <w:rFonts w:ascii="Times New Roman" w:hAnsi="Times New Roman" w:cs="Times New Roman"/>
          <w:sz w:val="24"/>
          <w:szCs w:val="24"/>
        </w:rPr>
        <w:t xml:space="preserve">Τα εκπαιδευτικά συστήματα έχουν πλέον την ανάγκη να επεκτείνουν τα αναλυτικά τους προγράμματα, με τις δράσεις να μην αποτελούν μια όαση αλλά ένα συστηματικά ενσωματωμένο αντικείμενο για το οποίο θα </w:t>
      </w:r>
      <w:r w:rsidR="00523990">
        <w:rPr>
          <w:rFonts w:ascii="Times New Roman" w:hAnsi="Times New Roman" w:cs="Times New Roman"/>
          <w:sz w:val="24"/>
          <w:szCs w:val="24"/>
        </w:rPr>
        <w:t>αναπτυχθούν</w:t>
      </w:r>
      <w:r w:rsidR="00F5724D">
        <w:rPr>
          <w:rFonts w:ascii="Times New Roman" w:hAnsi="Times New Roman" w:cs="Times New Roman"/>
          <w:sz w:val="24"/>
          <w:szCs w:val="24"/>
        </w:rPr>
        <w:t xml:space="preserve"> παιδαγωγικές και διδακτικές στρατηγικές μάθησης (</w:t>
      </w:r>
      <w:r w:rsidR="00F5724D">
        <w:rPr>
          <w:rFonts w:ascii="Times New Roman" w:hAnsi="Times New Roman" w:cs="Times New Roman"/>
          <w:sz w:val="24"/>
          <w:szCs w:val="24"/>
          <w:lang w:val="en-US"/>
        </w:rPr>
        <w:t>Evans</w:t>
      </w:r>
      <w:r w:rsidR="00F5724D" w:rsidRPr="00F5724D">
        <w:rPr>
          <w:rFonts w:ascii="Times New Roman" w:hAnsi="Times New Roman" w:cs="Times New Roman"/>
          <w:sz w:val="24"/>
          <w:szCs w:val="24"/>
        </w:rPr>
        <w:t xml:space="preserve"> </w:t>
      </w:r>
      <w:r w:rsidR="00F5724D">
        <w:rPr>
          <w:rFonts w:ascii="Times New Roman" w:hAnsi="Times New Roman" w:cs="Times New Roman"/>
          <w:sz w:val="24"/>
          <w:szCs w:val="24"/>
          <w:lang w:val="en-US"/>
        </w:rPr>
        <w:t>et</w:t>
      </w:r>
      <w:r w:rsidR="00F5724D" w:rsidRPr="00F5724D">
        <w:rPr>
          <w:rFonts w:ascii="Times New Roman" w:hAnsi="Times New Roman" w:cs="Times New Roman"/>
          <w:sz w:val="24"/>
          <w:szCs w:val="24"/>
        </w:rPr>
        <w:t xml:space="preserve"> </w:t>
      </w:r>
      <w:r w:rsidR="00F5724D">
        <w:rPr>
          <w:rFonts w:ascii="Times New Roman" w:hAnsi="Times New Roman" w:cs="Times New Roman"/>
          <w:sz w:val="24"/>
          <w:szCs w:val="24"/>
          <w:lang w:val="en-US"/>
        </w:rPr>
        <w:t>al</w:t>
      </w:r>
      <w:r w:rsidR="00F5724D" w:rsidRPr="00F5724D">
        <w:rPr>
          <w:rFonts w:ascii="Times New Roman" w:hAnsi="Times New Roman" w:cs="Times New Roman"/>
          <w:sz w:val="24"/>
          <w:szCs w:val="24"/>
        </w:rPr>
        <w:t xml:space="preserve">., 2017: 413· </w:t>
      </w:r>
      <w:r w:rsidR="00523990">
        <w:rPr>
          <w:rFonts w:ascii="Times New Roman" w:hAnsi="Times New Roman" w:cs="Times New Roman"/>
          <w:sz w:val="24"/>
          <w:szCs w:val="24"/>
          <w:lang w:val="en-US"/>
        </w:rPr>
        <w:t>Stevenson</w:t>
      </w:r>
      <w:r w:rsidR="00523990" w:rsidRPr="00523990">
        <w:rPr>
          <w:rFonts w:ascii="Times New Roman" w:hAnsi="Times New Roman" w:cs="Times New Roman"/>
          <w:sz w:val="24"/>
          <w:szCs w:val="24"/>
        </w:rPr>
        <w:t xml:space="preserve"> </w:t>
      </w:r>
      <w:r w:rsidR="00523990">
        <w:rPr>
          <w:rFonts w:ascii="Times New Roman" w:hAnsi="Times New Roman" w:cs="Times New Roman"/>
          <w:sz w:val="24"/>
          <w:szCs w:val="24"/>
          <w:lang w:val="en-US"/>
        </w:rPr>
        <w:t>et</w:t>
      </w:r>
      <w:r w:rsidR="00523990" w:rsidRPr="00523990">
        <w:rPr>
          <w:rFonts w:ascii="Times New Roman" w:hAnsi="Times New Roman" w:cs="Times New Roman"/>
          <w:sz w:val="24"/>
          <w:szCs w:val="24"/>
        </w:rPr>
        <w:t xml:space="preserve"> </w:t>
      </w:r>
      <w:r w:rsidR="00523990">
        <w:rPr>
          <w:rFonts w:ascii="Times New Roman" w:hAnsi="Times New Roman" w:cs="Times New Roman"/>
          <w:sz w:val="24"/>
          <w:szCs w:val="24"/>
          <w:lang w:val="en-US"/>
        </w:rPr>
        <w:t>al</w:t>
      </w:r>
      <w:r w:rsidR="00523990" w:rsidRPr="00523990">
        <w:rPr>
          <w:rFonts w:ascii="Times New Roman" w:hAnsi="Times New Roman" w:cs="Times New Roman"/>
          <w:sz w:val="24"/>
          <w:szCs w:val="24"/>
        </w:rPr>
        <w:t>., 2015).</w:t>
      </w:r>
      <w:r w:rsidR="00B00F72">
        <w:rPr>
          <w:rFonts w:ascii="Times New Roman" w:hAnsi="Times New Roman" w:cs="Times New Roman"/>
          <w:sz w:val="24"/>
          <w:szCs w:val="24"/>
        </w:rPr>
        <w:t xml:space="preserve"> Επομένως, ένα υποστηρικτικό αναλυτικό πρόγραμμα θεωρείται ως ένα θετικό στοιχείο (</w:t>
      </w:r>
      <w:r w:rsidR="00B00F72">
        <w:rPr>
          <w:rFonts w:ascii="Times New Roman" w:hAnsi="Times New Roman" w:cs="Times New Roman"/>
          <w:sz w:val="24"/>
          <w:szCs w:val="24"/>
          <w:lang w:val="en-US"/>
        </w:rPr>
        <w:t>Goller</w:t>
      </w:r>
      <w:r w:rsidR="00B00F72" w:rsidRPr="00B00F72">
        <w:rPr>
          <w:rFonts w:ascii="Times New Roman" w:hAnsi="Times New Roman" w:cs="Times New Roman"/>
          <w:sz w:val="24"/>
          <w:szCs w:val="24"/>
        </w:rPr>
        <w:t xml:space="preserve"> &amp; </w:t>
      </w:r>
      <w:r w:rsidR="00B00F72">
        <w:rPr>
          <w:rFonts w:ascii="Times New Roman" w:hAnsi="Times New Roman" w:cs="Times New Roman"/>
          <w:sz w:val="24"/>
          <w:szCs w:val="24"/>
          <w:lang w:val="en-US"/>
        </w:rPr>
        <w:t>Rieckmann</w:t>
      </w:r>
      <w:r w:rsidR="00B00F72" w:rsidRPr="00B00F72">
        <w:rPr>
          <w:rFonts w:ascii="Times New Roman" w:hAnsi="Times New Roman" w:cs="Times New Roman"/>
          <w:sz w:val="24"/>
          <w:szCs w:val="24"/>
        </w:rPr>
        <w:t xml:space="preserve">, 2022: 28), </w:t>
      </w:r>
      <w:r w:rsidR="00B00F72">
        <w:rPr>
          <w:rFonts w:ascii="Times New Roman" w:hAnsi="Times New Roman" w:cs="Times New Roman"/>
          <w:sz w:val="24"/>
          <w:szCs w:val="24"/>
        </w:rPr>
        <w:t xml:space="preserve">κάτι που επιβεβαιώνεται από την υπόθεση της Αυστραλίας, όπου </w:t>
      </w:r>
      <w:r w:rsidR="003475BB">
        <w:rPr>
          <w:rFonts w:ascii="Times New Roman" w:hAnsi="Times New Roman" w:cs="Times New Roman"/>
          <w:sz w:val="24"/>
          <w:szCs w:val="24"/>
        </w:rPr>
        <w:t xml:space="preserve">η </w:t>
      </w:r>
      <w:r w:rsidR="003475BB">
        <w:rPr>
          <w:rFonts w:ascii="Times New Roman" w:hAnsi="Times New Roman" w:cs="Times New Roman"/>
          <w:color w:val="000000"/>
          <w:sz w:val="24"/>
          <w:szCs w:val="24"/>
        </w:rPr>
        <w:t>Ε</w:t>
      </w:r>
      <w:r w:rsidR="00B37ACD">
        <w:rPr>
          <w:rFonts w:ascii="Times New Roman" w:hAnsi="Times New Roman" w:cs="Times New Roman"/>
          <w:color w:val="000000"/>
          <w:sz w:val="24"/>
          <w:szCs w:val="24"/>
        </w:rPr>
        <w:t>ΑΑ</w:t>
      </w:r>
      <w:r w:rsidR="003475BB">
        <w:rPr>
          <w:rFonts w:ascii="Times New Roman" w:hAnsi="Times New Roman" w:cs="Times New Roman"/>
          <w:color w:val="000000"/>
          <w:sz w:val="24"/>
          <w:szCs w:val="24"/>
        </w:rPr>
        <w:t xml:space="preserve"> αποτελεί μια από τις προτεραιότητες των </w:t>
      </w:r>
      <w:r w:rsidR="00785876">
        <w:rPr>
          <w:rFonts w:ascii="Times New Roman" w:hAnsi="Times New Roman" w:cs="Times New Roman"/>
          <w:color w:val="000000"/>
          <w:sz w:val="24"/>
          <w:szCs w:val="24"/>
        </w:rPr>
        <w:t>ΑΠ</w:t>
      </w:r>
      <w:r w:rsidR="003475BB">
        <w:rPr>
          <w:rFonts w:ascii="Times New Roman" w:hAnsi="Times New Roman" w:cs="Times New Roman"/>
          <w:color w:val="000000"/>
          <w:sz w:val="24"/>
          <w:szCs w:val="24"/>
        </w:rPr>
        <w:t xml:space="preserve"> κάθε βαθμίδας εκπαίδευσης</w:t>
      </w:r>
      <w:r w:rsidR="00B00F72">
        <w:rPr>
          <w:rFonts w:ascii="Times New Roman" w:hAnsi="Times New Roman" w:cs="Times New Roman"/>
          <w:color w:val="000000"/>
          <w:sz w:val="24"/>
          <w:szCs w:val="24"/>
        </w:rPr>
        <w:t xml:space="preserve"> </w:t>
      </w:r>
      <w:r w:rsidR="003475BB">
        <w:rPr>
          <w:rFonts w:ascii="Times New Roman" w:hAnsi="Times New Roman" w:cs="Times New Roman"/>
          <w:color w:val="000000"/>
          <w:sz w:val="24"/>
          <w:szCs w:val="24"/>
        </w:rPr>
        <w:t>(</w:t>
      </w:r>
      <w:r w:rsidR="003475BB">
        <w:rPr>
          <w:rFonts w:ascii="Times New Roman" w:hAnsi="Times New Roman" w:cs="Times New Roman"/>
          <w:color w:val="000000"/>
          <w:sz w:val="24"/>
          <w:szCs w:val="24"/>
          <w:lang w:val="en-US"/>
        </w:rPr>
        <w:t>Buchanan</w:t>
      </w:r>
      <w:r w:rsidR="003475BB" w:rsidRPr="00455BC8">
        <w:rPr>
          <w:rFonts w:ascii="Times New Roman" w:hAnsi="Times New Roman" w:cs="Times New Roman"/>
          <w:color w:val="000000"/>
          <w:sz w:val="24"/>
          <w:szCs w:val="24"/>
        </w:rPr>
        <w:t>, 2012: 109</w:t>
      </w:r>
      <w:r w:rsidR="003475BB" w:rsidRPr="00E162DC">
        <w:rPr>
          <w:rFonts w:ascii="Times New Roman" w:hAnsi="Times New Roman" w:cs="Times New Roman"/>
          <w:color w:val="000000"/>
          <w:sz w:val="24"/>
          <w:szCs w:val="24"/>
        </w:rPr>
        <w:t xml:space="preserve">· </w:t>
      </w:r>
      <w:r w:rsidR="003475BB">
        <w:rPr>
          <w:rFonts w:ascii="Times New Roman" w:hAnsi="Times New Roman" w:cs="Times New Roman"/>
          <w:color w:val="000000"/>
          <w:sz w:val="24"/>
          <w:szCs w:val="24"/>
          <w:lang w:val="en-US"/>
        </w:rPr>
        <w:t>Cheong</w:t>
      </w:r>
      <w:r w:rsidR="003475BB" w:rsidRPr="00E162DC">
        <w:rPr>
          <w:rFonts w:ascii="Times New Roman" w:hAnsi="Times New Roman" w:cs="Times New Roman"/>
          <w:color w:val="000000"/>
          <w:sz w:val="24"/>
          <w:szCs w:val="24"/>
        </w:rPr>
        <w:t>, 2005: 98</w:t>
      </w:r>
      <w:r w:rsidR="003475BB" w:rsidRPr="00455BC8">
        <w:rPr>
          <w:rFonts w:ascii="Times New Roman" w:hAnsi="Times New Roman" w:cs="Times New Roman"/>
          <w:color w:val="000000"/>
          <w:sz w:val="24"/>
          <w:szCs w:val="24"/>
        </w:rPr>
        <w:t>).</w:t>
      </w:r>
    </w:p>
    <w:p w14:paraId="49ACC3B2" w14:textId="06A59BF8" w:rsidR="00EB3759" w:rsidRDefault="00B00F72"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Από την άλλη όμως, η</w:t>
      </w:r>
      <w:r w:rsidR="008D211A">
        <w:rPr>
          <w:rFonts w:ascii="Times New Roman" w:hAnsi="Times New Roman" w:cs="Times New Roman"/>
          <w:sz w:val="24"/>
          <w:szCs w:val="24"/>
        </w:rPr>
        <w:t xml:space="preserve"> αποτελεσματική διδασκαλία της αειφορίας προϋποθέτει την κατανόηση ενός μεγάλου εύρους διεπιστημονικών αντικειμένων όπως επίσης </w:t>
      </w:r>
      <w:r w:rsidR="00515391">
        <w:rPr>
          <w:rFonts w:ascii="Times New Roman" w:hAnsi="Times New Roman" w:cs="Times New Roman"/>
          <w:sz w:val="24"/>
          <w:szCs w:val="24"/>
        </w:rPr>
        <w:t>τη διάθεση για μια ανάπτυξη βασισμένη σε ηθικές αρχές, η οποία θα εγγυάται ισότητα και κοινωνική δικαιοσύνη</w:t>
      </w:r>
      <w:r w:rsidR="008D211A">
        <w:rPr>
          <w:rFonts w:ascii="Times New Roman" w:hAnsi="Times New Roman" w:cs="Times New Roman"/>
          <w:sz w:val="24"/>
          <w:szCs w:val="24"/>
        </w:rPr>
        <w:t xml:space="preserve"> </w:t>
      </w:r>
      <w:r w:rsidR="00515391">
        <w:rPr>
          <w:rFonts w:ascii="Times New Roman" w:hAnsi="Times New Roman" w:cs="Times New Roman"/>
          <w:sz w:val="24"/>
          <w:szCs w:val="24"/>
        </w:rPr>
        <w:t>μεταξύ διαφορετικών πολιτισμών, οικονομιών και γενεών (</w:t>
      </w:r>
      <w:r w:rsidR="00515391">
        <w:rPr>
          <w:rFonts w:ascii="Times New Roman" w:hAnsi="Times New Roman" w:cs="Times New Roman"/>
          <w:sz w:val="24"/>
          <w:szCs w:val="24"/>
          <w:lang w:val="en-US"/>
        </w:rPr>
        <w:t>Stevenson</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et</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al</w:t>
      </w:r>
      <w:r w:rsidR="008814ED" w:rsidRPr="008814ED">
        <w:rPr>
          <w:rFonts w:ascii="Times New Roman" w:hAnsi="Times New Roman" w:cs="Times New Roman"/>
          <w:sz w:val="24"/>
          <w:szCs w:val="24"/>
        </w:rPr>
        <w:t>.,</w:t>
      </w:r>
      <w:r w:rsidR="00515391" w:rsidRPr="00515391">
        <w:rPr>
          <w:rFonts w:ascii="Times New Roman" w:hAnsi="Times New Roman" w:cs="Times New Roman"/>
          <w:sz w:val="24"/>
          <w:szCs w:val="24"/>
        </w:rPr>
        <w:t xml:space="preserve"> 2015: 382).</w:t>
      </w:r>
      <w:r w:rsidR="003501FB">
        <w:rPr>
          <w:rFonts w:ascii="Times New Roman" w:hAnsi="Times New Roman" w:cs="Times New Roman"/>
          <w:sz w:val="24"/>
          <w:szCs w:val="24"/>
        </w:rPr>
        <w:t xml:space="preserve"> Η αειφορία δε</w:t>
      </w:r>
      <w:r>
        <w:rPr>
          <w:rFonts w:ascii="Times New Roman" w:hAnsi="Times New Roman" w:cs="Times New Roman"/>
          <w:sz w:val="24"/>
          <w:szCs w:val="24"/>
        </w:rPr>
        <w:t>ν</w:t>
      </w:r>
      <w:r w:rsidR="003501FB">
        <w:rPr>
          <w:rFonts w:ascii="Times New Roman" w:hAnsi="Times New Roman" w:cs="Times New Roman"/>
          <w:sz w:val="24"/>
          <w:szCs w:val="24"/>
        </w:rPr>
        <w:t xml:space="preserve"> </w:t>
      </w:r>
      <w:r>
        <w:rPr>
          <w:rFonts w:ascii="Times New Roman" w:hAnsi="Times New Roman" w:cs="Times New Roman"/>
          <w:sz w:val="24"/>
          <w:szCs w:val="24"/>
        </w:rPr>
        <w:t>πρέπει να περιοριστεί στη συνείδηση των πολιτών ως ένα ακόμα</w:t>
      </w:r>
      <w:r w:rsidR="003501FB">
        <w:rPr>
          <w:rFonts w:ascii="Times New Roman" w:hAnsi="Times New Roman" w:cs="Times New Roman"/>
          <w:sz w:val="24"/>
          <w:szCs w:val="24"/>
        </w:rPr>
        <w:t xml:space="preserve"> αντικείμενο των θετικών επιστημών. Κατά δεύτερον, μια συστηματική προσέγγιση μπορεί να οδηγήσει σε ένα πλαίσιο εμπλοκής περισσότερων δρώντων</w:t>
      </w:r>
      <w:r w:rsidR="008B5B6F">
        <w:rPr>
          <w:rFonts w:ascii="Times New Roman" w:hAnsi="Times New Roman" w:cs="Times New Roman"/>
          <w:sz w:val="24"/>
          <w:szCs w:val="24"/>
        </w:rPr>
        <w:t>,</w:t>
      </w:r>
      <w:r w:rsidR="003501FB">
        <w:rPr>
          <w:rFonts w:ascii="Times New Roman" w:hAnsi="Times New Roman" w:cs="Times New Roman"/>
          <w:sz w:val="24"/>
          <w:szCs w:val="24"/>
        </w:rPr>
        <w:t xml:space="preserve"> οι οποίοι θα οδηγήσουν με τη σειρά τους περισσότερο σε έναν εκπαιδευτικό μετασχηματισμό παρά σε μια υιοθέτηση ορισμένων καλών πρακτικών (</w:t>
      </w:r>
      <w:r w:rsidR="003501FB">
        <w:rPr>
          <w:rFonts w:ascii="Times New Roman" w:hAnsi="Times New Roman" w:cs="Times New Roman"/>
          <w:sz w:val="24"/>
          <w:szCs w:val="24"/>
          <w:lang w:val="en-US"/>
        </w:rPr>
        <w:t>Stevenson</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et</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al</w:t>
      </w:r>
      <w:r w:rsidR="008814ED" w:rsidRPr="008814ED">
        <w:rPr>
          <w:rFonts w:ascii="Times New Roman" w:hAnsi="Times New Roman" w:cs="Times New Roman"/>
          <w:sz w:val="24"/>
          <w:szCs w:val="24"/>
        </w:rPr>
        <w:t>.,</w:t>
      </w:r>
      <w:r w:rsidR="003501FB" w:rsidRPr="003501FB">
        <w:rPr>
          <w:rFonts w:ascii="Times New Roman" w:hAnsi="Times New Roman" w:cs="Times New Roman"/>
          <w:sz w:val="24"/>
          <w:szCs w:val="24"/>
        </w:rPr>
        <w:t xml:space="preserve"> 2015: 396). </w:t>
      </w:r>
    </w:p>
    <w:p w14:paraId="4B82B859" w14:textId="66B49A28" w:rsidR="00D42714" w:rsidRDefault="00B34097" w:rsidP="001D327D">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Η αειφορία </w:t>
      </w:r>
      <w:r w:rsidR="00B00F72">
        <w:rPr>
          <w:rFonts w:ascii="Times New Roman" w:hAnsi="Times New Roman" w:cs="Times New Roman"/>
          <w:sz w:val="24"/>
          <w:szCs w:val="24"/>
        </w:rPr>
        <w:t>είναι πιθανότερο να βρει</w:t>
      </w:r>
      <w:r>
        <w:rPr>
          <w:rFonts w:ascii="Times New Roman" w:hAnsi="Times New Roman" w:cs="Times New Roman"/>
          <w:sz w:val="24"/>
          <w:szCs w:val="24"/>
        </w:rPr>
        <w:t xml:space="preserve"> τον δρόμο της μέσα από</w:t>
      </w:r>
      <w:r w:rsidR="00B00F72">
        <w:rPr>
          <w:rFonts w:ascii="Times New Roman" w:hAnsi="Times New Roman" w:cs="Times New Roman"/>
          <w:sz w:val="24"/>
          <w:szCs w:val="24"/>
        </w:rPr>
        <w:t xml:space="preserve"> </w:t>
      </w:r>
      <w:r>
        <w:rPr>
          <w:rFonts w:ascii="Times New Roman" w:hAnsi="Times New Roman" w:cs="Times New Roman"/>
          <w:sz w:val="24"/>
          <w:szCs w:val="24"/>
        </w:rPr>
        <w:t>εμπνευσμέν</w:t>
      </w:r>
      <w:r w:rsidR="00B00F72">
        <w:rPr>
          <w:rFonts w:ascii="Times New Roman" w:hAnsi="Times New Roman" w:cs="Times New Roman"/>
          <w:sz w:val="24"/>
          <w:szCs w:val="24"/>
        </w:rPr>
        <w:t>ες</w:t>
      </w:r>
      <w:r>
        <w:rPr>
          <w:rFonts w:ascii="Times New Roman" w:hAnsi="Times New Roman" w:cs="Times New Roman"/>
          <w:sz w:val="24"/>
          <w:szCs w:val="24"/>
        </w:rPr>
        <w:t xml:space="preserve"> </w:t>
      </w:r>
      <w:r w:rsidR="00B00F72">
        <w:rPr>
          <w:rFonts w:ascii="Times New Roman" w:hAnsi="Times New Roman" w:cs="Times New Roman"/>
          <w:sz w:val="24"/>
          <w:szCs w:val="24"/>
        </w:rPr>
        <w:t xml:space="preserve">εφαρμογές </w:t>
      </w:r>
      <w:r>
        <w:rPr>
          <w:rFonts w:ascii="Times New Roman" w:hAnsi="Times New Roman" w:cs="Times New Roman"/>
          <w:sz w:val="24"/>
          <w:szCs w:val="24"/>
        </w:rPr>
        <w:t xml:space="preserve">παρά από </w:t>
      </w:r>
      <w:r w:rsidR="00CB5ED5">
        <w:rPr>
          <w:rFonts w:ascii="Times New Roman" w:hAnsi="Times New Roman" w:cs="Times New Roman"/>
          <w:sz w:val="24"/>
          <w:szCs w:val="24"/>
        </w:rPr>
        <w:t>κοινότυπες</w:t>
      </w:r>
      <w:r w:rsidR="00B00F72">
        <w:rPr>
          <w:rFonts w:ascii="Times New Roman" w:hAnsi="Times New Roman" w:cs="Times New Roman"/>
          <w:sz w:val="24"/>
          <w:szCs w:val="24"/>
        </w:rPr>
        <w:t xml:space="preserve"> </w:t>
      </w:r>
      <w:r>
        <w:rPr>
          <w:rFonts w:ascii="Times New Roman" w:hAnsi="Times New Roman" w:cs="Times New Roman"/>
          <w:sz w:val="24"/>
          <w:szCs w:val="24"/>
        </w:rPr>
        <w:t>οδηγίες σε επίπεδο τάξης (</w:t>
      </w:r>
      <w:r>
        <w:rPr>
          <w:rFonts w:ascii="Times New Roman" w:hAnsi="Times New Roman" w:cs="Times New Roman"/>
          <w:sz w:val="24"/>
          <w:szCs w:val="24"/>
          <w:lang w:val="en-US"/>
        </w:rPr>
        <w:t>Stevenson</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et</w:t>
      </w:r>
      <w:r w:rsidR="008814ED" w:rsidRPr="008814ED">
        <w:rPr>
          <w:rFonts w:ascii="Times New Roman" w:hAnsi="Times New Roman" w:cs="Times New Roman"/>
          <w:sz w:val="24"/>
          <w:szCs w:val="24"/>
        </w:rPr>
        <w:t xml:space="preserve"> </w:t>
      </w:r>
      <w:r w:rsidR="008814ED">
        <w:rPr>
          <w:rFonts w:ascii="Times New Roman" w:hAnsi="Times New Roman" w:cs="Times New Roman"/>
          <w:sz w:val="24"/>
          <w:szCs w:val="24"/>
          <w:lang w:val="en-US"/>
        </w:rPr>
        <w:t>al</w:t>
      </w:r>
      <w:r w:rsidR="008814ED" w:rsidRPr="008814ED">
        <w:rPr>
          <w:rFonts w:ascii="Times New Roman" w:hAnsi="Times New Roman" w:cs="Times New Roman"/>
          <w:sz w:val="24"/>
          <w:szCs w:val="24"/>
        </w:rPr>
        <w:t>.,</w:t>
      </w:r>
      <w:r w:rsidRPr="00B34097">
        <w:rPr>
          <w:rFonts w:ascii="Times New Roman" w:hAnsi="Times New Roman" w:cs="Times New Roman"/>
          <w:sz w:val="24"/>
          <w:szCs w:val="24"/>
        </w:rPr>
        <w:t xml:space="preserve"> 2015: 396-397)</w:t>
      </w:r>
      <w:r w:rsidR="00CB5ED5">
        <w:rPr>
          <w:rFonts w:ascii="Times New Roman" w:hAnsi="Times New Roman" w:cs="Times New Roman"/>
          <w:sz w:val="24"/>
          <w:szCs w:val="24"/>
        </w:rPr>
        <w:t>, εφόσον απαιτεί την ουσιαστική εμπλοκή ενός τεράστιου εύρους ικανοτήτων</w:t>
      </w:r>
      <w:r w:rsidR="00841A7E" w:rsidRPr="00841A7E">
        <w:rPr>
          <w:rFonts w:ascii="Times New Roman" w:hAnsi="Times New Roman" w:cs="Times New Roman"/>
          <w:sz w:val="24"/>
          <w:szCs w:val="24"/>
        </w:rPr>
        <w:t xml:space="preserve"> (</w:t>
      </w:r>
      <w:r w:rsidR="00841A7E" w:rsidRPr="00841A7E">
        <w:rPr>
          <w:rFonts w:ascii="Times New Roman" w:hAnsi="Times New Roman" w:cs="Times New Roman"/>
          <w:sz w:val="24"/>
          <w:szCs w:val="24"/>
          <w:lang w:val="en-US"/>
        </w:rPr>
        <w:t>Brundiers</w:t>
      </w:r>
      <w:r w:rsidR="00841A7E" w:rsidRPr="00841A7E">
        <w:rPr>
          <w:rFonts w:ascii="Times New Roman" w:hAnsi="Times New Roman" w:cs="Times New Roman"/>
          <w:sz w:val="24"/>
          <w:szCs w:val="24"/>
        </w:rPr>
        <w:t xml:space="preserve">, </w:t>
      </w:r>
      <w:r w:rsidR="00841A7E" w:rsidRPr="00841A7E">
        <w:rPr>
          <w:rFonts w:ascii="Times New Roman" w:hAnsi="Times New Roman" w:cs="Times New Roman"/>
          <w:sz w:val="24"/>
          <w:szCs w:val="24"/>
          <w:lang w:val="en-US"/>
        </w:rPr>
        <w:t>Wiek</w:t>
      </w:r>
      <w:r w:rsidR="00841A7E" w:rsidRPr="00841A7E">
        <w:rPr>
          <w:rFonts w:ascii="Times New Roman" w:hAnsi="Times New Roman" w:cs="Times New Roman"/>
          <w:sz w:val="24"/>
          <w:szCs w:val="24"/>
        </w:rPr>
        <w:t xml:space="preserve"> &amp; </w:t>
      </w:r>
      <w:r w:rsidR="00841A7E" w:rsidRPr="00841A7E">
        <w:rPr>
          <w:rFonts w:ascii="Times New Roman" w:hAnsi="Times New Roman" w:cs="Times New Roman"/>
          <w:sz w:val="24"/>
          <w:szCs w:val="24"/>
          <w:lang w:val="en-US"/>
        </w:rPr>
        <w:t>Redman</w:t>
      </w:r>
      <w:r w:rsidR="00841A7E" w:rsidRPr="00841A7E">
        <w:rPr>
          <w:rFonts w:ascii="Times New Roman" w:hAnsi="Times New Roman" w:cs="Times New Roman"/>
          <w:sz w:val="24"/>
          <w:szCs w:val="24"/>
        </w:rPr>
        <w:t>, 2010: 310)</w:t>
      </w:r>
      <w:r w:rsidR="001B1EBA" w:rsidRPr="00841A7E">
        <w:rPr>
          <w:rFonts w:ascii="Times New Roman" w:hAnsi="Times New Roman" w:cs="Times New Roman"/>
          <w:sz w:val="24"/>
          <w:szCs w:val="24"/>
        </w:rPr>
        <w:t>.</w:t>
      </w:r>
      <w:r w:rsidR="00CB5ED5" w:rsidRPr="00841A7E">
        <w:rPr>
          <w:rFonts w:ascii="Times New Roman" w:hAnsi="Times New Roman" w:cs="Times New Roman"/>
          <w:sz w:val="24"/>
          <w:szCs w:val="24"/>
        </w:rPr>
        <w:t xml:space="preserve"> </w:t>
      </w:r>
      <w:r w:rsidR="00B00F72">
        <w:rPr>
          <w:rFonts w:ascii="Times New Roman" w:hAnsi="Times New Roman" w:cs="Times New Roman"/>
          <w:sz w:val="24"/>
          <w:szCs w:val="24"/>
        </w:rPr>
        <w:t xml:space="preserve">Είναι χαρακτηριστικό το γεγονός ότι </w:t>
      </w:r>
      <w:r w:rsidR="003B6566">
        <w:rPr>
          <w:rFonts w:ascii="Times New Roman" w:hAnsi="Times New Roman" w:cs="Times New Roman"/>
          <w:sz w:val="24"/>
          <w:szCs w:val="24"/>
        </w:rPr>
        <w:t>στην βιβλιογραφία δεν υπάρχει σύ</w:t>
      </w:r>
      <w:r w:rsidR="00B00F72">
        <w:rPr>
          <w:rFonts w:ascii="Times New Roman" w:hAnsi="Times New Roman" w:cs="Times New Roman"/>
          <w:sz w:val="24"/>
          <w:szCs w:val="24"/>
        </w:rPr>
        <w:t>γ</w:t>
      </w:r>
      <w:r w:rsidR="003B6566">
        <w:rPr>
          <w:rFonts w:ascii="Times New Roman" w:hAnsi="Times New Roman" w:cs="Times New Roman"/>
          <w:sz w:val="24"/>
          <w:szCs w:val="24"/>
        </w:rPr>
        <w:t>κλιση σχετικά με το ποιο είναι το κυριότερο χαρακτηριστικό ενός εκπαιδευτικού ώστε να προωθηθεί η Ε</w:t>
      </w:r>
      <w:r w:rsidR="000F11BF">
        <w:rPr>
          <w:rFonts w:ascii="Times New Roman" w:hAnsi="Times New Roman" w:cs="Times New Roman"/>
          <w:sz w:val="24"/>
          <w:szCs w:val="24"/>
        </w:rPr>
        <w:t>ΑΑ</w:t>
      </w:r>
      <w:r w:rsidR="003B6566">
        <w:rPr>
          <w:rFonts w:ascii="Times New Roman" w:hAnsi="Times New Roman" w:cs="Times New Roman"/>
          <w:sz w:val="24"/>
          <w:szCs w:val="24"/>
        </w:rPr>
        <w:t xml:space="preserve"> (</w:t>
      </w:r>
      <w:r w:rsidR="003B6566">
        <w:rPr>
          <w:rFonts w:ascii="Times New Roman" w:hAnsi="Times New Roman" w:cs="Times New Roman"/>
          <w:sz w:val="24"/>
          <w:szCs w:val="24"/>
          <w:lang w:val="en-US"/>
        </w:rPr>
        <w:t>Brandt</w:t>
      </w:r>
      <w:r w:rsidR="003B6566" w:rsidRPr="003B6566">
        <w:rPr>
          <w:rFonts w:ascii="Times New Roman" w:hAnsi="Times New Roman" w:cs="Times New Roman"/>
          <w:sz w:val="24"/>
          <w:szCs w:val="24"/>
        </w:rPr>
        <w:t xml:space="preserve"> </w:t>
      </w:r>
      <w:r w:rsidR="003B6566">
        <w:rPr>
          <w:rFonts w:ascii="Times New Roman" w:hAnsi="Times New Roman" w:cs="Times New Roman"/>
          <w:sz w:val="24"/>
          <w:szCs w:val="24"/>
          <w:lang w:val="en-US"/>
        </w:rPr>
        <w:t>et</w:t>
      </w:r>
      <w:r w:rsidR="003B6566" w:rsidRPr="003B6566">
        <w:rPr>
          <w:rFonts w:ascii="Times New Roman" w:hAnsi="Times New Roman" w:cs="Times New Roman"/>
          <w:sz w:val="24"/>
          <w:szCs w:val="24"/>
        </w:rPr>
        <w:t xml:space="preserve"> </w:t>
      </w:r>
      <w:r w:rsidR="003B6566">
        <w:rPr>
          <w:rFonts w:ascii="Times New Roman" w:hAnsi="Times New Roman" w:cs="Times New Roman"/>
          <w:sz w:val="24"/>
          <w:szCs w:val="24"/>
          <w:lang w:val="en-US"/>
        </w:rPr>
        <w:t>al</w:t>
      </w:r>
      <w:r w:rsidR="003B6566" w:rsidRPr="003B6566">
        <w:rPr>
          <w:rFonts w:ascii="Times New Roman" w:hAnsi="Times New Roman" w:cs="Times New Roman"/>
          <w:sz w:val="24"/>
          <w:szCs w:val="24"/>
        </w:rPr>
        <w:t>., 2019: 645).</w:t>
      </w:r>
      <w:r w:rsidR="006C343B">
        <w:rPr>
          <w:rFonts w:ascii="Times New Roman" w:hAnsi="Times New Roman" w:cs="Times New Roman"/>
          <w:sz w:val="24"/>
          <w:szCs w:val="24"/>
        </w:rPr>
        <w:t xml:space="preserve"> Το </w:t>
      </w:r>
      <w:r w:rsidR="0021120B">
        <w:rPr>
          <w:rFonts w:ascii="Times New Roman" w:hAnsi="Times New Roman" w:cs="Times New Roman"/>
          <w:sz w:val="24"/>
          <w:szCs w:val="24"/>
        </w:rPr>
        <w:t xml:space="preserve">εγχείρημα </w:t>
      </w:r>
      <w:r w:rsidR="006C343B">
        <w:rPr>
          <w:rFonts w:ascii="Times New Roman" w:hAnsi="Times New Roman" w:cs="Times New Roman"/>
          <w:sz w:val="24"/>
          <w:szCs w:val="24"/>
        </w:rPr>
        <w:t xml:space="preserve">της αρχικής εκπαίδευσης των εκπαιδευτικών </w:t>
      </w:r>
      <w:r w:rsidR="0021120B">
        <w:rPr>
          <w:rFonts w:ascii="Times New Roman" w:hAnsi="Times New Roman" w:cs="Times New Roman"/>
          <w:sz w:val="24"/>
          <w:szCs w:val="24"/>
        </w:rPr>
        <w:t xml:space="preserve">από πλευράς των πανεπιστημίων </w:t>
      </w:r>
      <w:r w:rsidR="006C343B">
        <w:rPr>
          <w:rFonts w:ascii="Times New Roman" w:hAnsi="Times New Roman" w:cs="Times New Roman"/>
          <w:sz w:val="24"/>
          <w:szCs w:val="24"/>
        </w:rPr>
        <w:t xml:space="preserve">αλλά και της μετεκπαίδευσης </w:t>
      </w:r>
      <w:r w:rsidR="0021120B">
        <w:rPr>
          <w:rFonts w:ascii="Times New Roman" w:hAnsi="Times New Roman" w:cs="Times New Roman"/>
          <w:sz w:val="24"/>
          <w:szCs w:val="24"/>
        </w:rPr>
        <w:t xml:space="preserve">των </w:t>
      </w:r>
      <w:r w:rsidR="006C343B">
        <w:rPr>
          <w:rFonts w:ascii="Times New Roman" w:hAnsi="Times New Roman" w:cs="Times New Roman"/>
          <w:sz w:val="24"/>
          <w:szCs w:val="24"/>
        </w:rPr>
        <w:t xml:space="preserve">υπηρετούντων από τους </w:t>
      </w:r>
      <w:r w:rsidR="0021120B">
        <w:rPr>
          <w:rFonts w:ascii="Times New Roman" w:hAnsi="Times New Roman" w:cs="Times New Roman"/>
          <w:sz w:val="24"/>
          <w:szCs w:val="24"/>
        </w:rPr>
        <w:t>φορ</w:t>
      </w:r>
      <w:r w:rsidR="006C343B">
        <w:rPr>
          <w:rFonts w:ascii="Times New Roman" w:hAnsi="Times New Roman" w:cs="Times New Roman"/>
          <w:sz w:val="24"/>
          <w:szCs w:val="24"/>
        </w:rPr>
        <w:t>είς</w:t>
      </w:r>
      <w:r w:rsidR="0021120B">
        <w:rPr>
          <w:rFonts w:ascii="Times New Roman" w:hAnsi="Times New Roman" w:cs="Times New Roman"/>
          <w:sz w:val="24"/>
          <w:szCs w:val="24"/>
        </w:rPr>
        <w:t xml:space="preserve"> </w:t>
      </w:r>
      <w:r w:rsidR="00523336">
        <w:rPr>
          <w:rFonts w:ascii="Times New Roman" w:hAnsi="Times New Roman" w:cs="Times New Roman"/>
          <w:sz w:val="24"/>
          <w:szCs w:val="24"/>
        </w:rPr>
        <w:t>επιμόρφωσης</w:t>
      </w:r>
      <w:r w:rsidR="0021120B">
        <w:rPr>
          <w:rFonts w:ascii="Times New Roman" w:hAnsi="Times New Roman" w:cs="Times New Roman"/>
          <w:sz w:val="24"/>
          <w:szCs w:val="24"/>
        </w:rPr>
        <w:t xml:space="preserve"> των εκπαιδευτικών </w:t>
      </w:r>
      <w:r w:rsidR="006C343B">
        <w:rPr>
          <w:rFonts w:ascii="Times New Roman" w:hAnsi="Times New Roman" w:cs="Times New Roman"/>
          <w:sz w:val="24"/>
          <w:szCs w:val="24"/>
        </w:rPr>
        <w:t xml:space="preserve">είναι εξαιρετικά δύσκολο εφόσον </w:t>
      </w:r>
      <w:r w:rsidR="0021120B">
        <w:rPr>
          <w:rFonts w:ascii="Times New Roman" w:hAnsi="Times New Roman" w:cs="Times New Roman"/>
          <w:sz w:val="24"/>
          <w:szCs w:val="24"/>
        </w:rPr>
        <w:t xml:space="preserve">απαιτείται </w:t>
      </w:r>
      <w:r w:rsidR="00523336">
        <w:rPr>
          <w:rFonts w:ascii="Times New Roman" w:hAnsi="Times New Roman" w:cs="Times New Roman"/>
          <w:sz w:val="24"/>
          <w:szCs w:val="24"/>
        </w:rPr>
        <w:t xml:space="preserve">η υιοθέτηση μια νέας παιδαγωγικής που θα αντιμετωπίζει τον εκπαιδευτικό ως </w:t>
      </w:r>
      <w:r w:rsidR="00523336" w:rsidRPr="006C343B">
        <w:rPr>
          <w:rFonts w:ascii="Times New Roman" w:hAnsi="Times New Roman" w:cs="Times New Roman"/>
          <w:i/>
          <w:iCs/>
          <w:sz w:val="24"/>
          <w:szCs w:val="24"/>
        </w:rPr>
        <w:t>φορέα της αλλαγής</w:t>
      </w:r>
      <w:r w:rsidR="00523336">
        <w:rPr>
          <w:rFonts w:ascii="Times New Roman" w:hAnsi="Times New Roman" w:cs="Times New Roman"/>
          <w:sz w:val="24"/>
          <w:szCs w:val="24"/>
        </w:rPr>
        <w:t xml:space="preserve"> (</w:t>
      </w:r>
      <w:r w:rsidR="006C343B">
        <w:rPr>
          <w:rFonts w:ascii="Times New Roman" w:hAnsi="Times New Roman" w:cs="Times New Roman"/>
          <w:sz w:val="24"/>
          <w:szCs w:val="24"/>
        </w:rPr>
        <w:t>‘</w:t>
      </w:r>
      <w:r w:rsidR="00523336">
        <w:rPr>
          <w:rFonts w:ascii="Times New Roman" w:hAnsi="Times New Roman" w:cs="Times New Roman"/>
          <w:sz w:val="24"/>
          <w:szCs w:val="24"/>
          <w:lang w:val="en-US"/>
        </w:rPr>
        <w:t>change</w:t>
      </w:r>
      <w:r w:rsidR="00523336" w:rsidRPr="00523336">
        <w:rPr>
          <w:rFonts w:ascii="Times New Roman" w:hAnsi="Times New Roman" w:cs="Times New Roman"/>
          <w:sz w:val="24"/>
          <w:szCs w:val="24"/>
        </w:rPr>
        <w:t xml:space="preserve"> </w:t>
      </w:r>
      <w:r w:rsidR="00523336">
        <w:rPr>
          <w:rFonts w:ascii="Times New Roman" w:hAnsi="Times New Roman" w:cs="Times New Roman"/>
          <w:sz w:val="24"/>
          <w:szCs w:val="24"/>
          <w:lang w:val="en-US"/>
        </w:rPr>
        <w:t>agent</w:t>
      </w:r>
      <w:r w:rsidR="006C343B">
        <w:rPr>
          <w:rFonts w:ascii="Times New Roman" w:hAnsi="Times New Roman" w:cs="Times New Roman"/>
          <w:sz w:val="24"/>
          <w:szCs w:val="24"/>
        </w:rPr>
        <w:t>’</w:t>
      </w:r>
      <w:r w:rsidR="00523336" w:rsidRPr="00523336">
        <w:rPr>
          <w:rFonts w:ascii="Times New Roman" w:hAnsi="Times New Roman" w:cs="Times New Roman"/>
          <w:sz w:val="24"/>
          <w:szCs w:val="24"/>
        </w:rPr>
        <w:t>) (</w:t>
      </w:r>
      <w:r w:rsidR="00523336">
        <w:rPr>
          <w:rFonts w:ascii="Times New Roman" w:hAnsi="Times New Roman" w:cs="Times New Roman"/>
          <w:sz w:val="24"/>
          <w:szCs w:val="24"/>
          <w:lang w:val="en-US"/>
        </w:rPr>
        <w:t>Brandt</w:t>
      </w:r>
      <w:r w:rsidR="00523336" w:rsidRPr="00523336">
        <w:rPr>
          <w:rFonts w:ascii="Times New Roman" w:hAnsi="Times New Roman" w:cs="Times New Roman"/>
          <w:sz w:val="24"/>
          <w:szCs w:val="24"/>
        </w:rPr>
        <w:t xml:space="preserve"> </w:t>
      </w:r>
      <w:r w:rsidR="00523336">
        <w:rPr>
          <w:rFonts w:ascii="Times New Roman" w:hAnsi="Times New Roman" w:cs="Times New Roman"/>
          <w:sz w:val="24"/>
          <w:szCs w:val="24"/>
          <w:lang w:val="en-US"/>
        </w:rPr>
        <w:t>et</w:t>
      </w:r>
      <w:r w:rsidR="00523336" w:rsidRPr="00523336">
        <w:rPr>
          <w:rFonts w:ascii="Times New Roman" w:hAnsi="Times New Roman" w:cs="Times New Roman"/>
          <w:sz w:val="24"/>
          <w:szCs w:val="24"/>
        </w:rPr>
        <w:t xml:space="preserve"> </w:t>
      </w:r>
      <w:r w:rsidR="00523336">
        <w:rPr>
          <w:rFonts w:ascii="Times New Roman" w:hAnsi="Times New Roman" w:cs="Times New Roman"/>
          <w:sz w:val="24"/>
          <w:szCs w:val="24"/>
          <w:lang w:val="en-US"/>
        </w:rPr>
        <w:t>al</w:t>
      </w:r>
      <w:r w:rsidR="00C05CFB" w:rsidRPr="00C05CFB">
        <w:rPr>
          <w:rFonts w:ascii="Times New Roman" w:hAnsi="Times New Roman" w:cs="Times New Roman"/>
          <w:sz w:val="24"/>
          <w:szCs w:val="24"/>
        </w:rPr>
        <w:t>.</w:t>
      </w:r>
      <w:r w:rsidR="00523336" w:rsidRPr="00523336">
        <w:rPr>
          <w:rFonts w:ascii="Times New Roman" w:hAnsi="Times New Roman" w:cs="Times New Roman"/>
          <w:sz w:val="24"/>
          <w:szCs w:val="24"/>
        </w:rPr>
        <w:t>, 2019: 631</w:t>
      </w:r>
      <w:r w:rsidR="00084225" w:rsidRPr="00084225">
        <w:rPr>
          <w:rFonts w:ascii="Times New Roman" w:hAnsi="Times New Roman" w:cs="Times New Roman"/>
          <w:sz w:val="24"/>
          <w:szCs w:val="24"/>
        </w:rPr>
        <w:t xml:space="preserve">· </w:t>
      </w:r>
      <w:r w:rsidR="00084225">
        <w:rPr>
          <w:rFonts w:ascii="Times New Roman" w:hAnsi="Times New Roman" w:cs="Times New Roman"/>
          <w:sz w:val="24"/>
          <w:szCs w:val="24"/>
          <w:lang w:val="en-US"/>
        </w:rPr>
        <w:t>B</w:t>
      </w:r>
      <w:r w:rsidR="00084225" w:rsidRPr="00084225">
        <w:rPr>
          <w:rFonts w:ascii="Times New Roman" w:hAnsi="Times New Roman" w:cs="Times New Roman"/>
          <w:sz w:val="24"/>
          <w:szCs w:val="24"/>
        </w:rPr>
        <w:t>ü</w:t>
      </w:r>
      <w:proofErr w:type="spellStart"/>
      <w:r w:rsidR="00084225">
        <w:rPr>
          <w:rFonts w:ascii="Times New Roman" w:hAnsi="Times New Roman" w:cs="Times New Roman"/>
          <w:sz w:val="24"/>
          <w:szCs w:val="24"/>
          <w:lang w:val="en-US"/>
        </w:rPr>
        <w:t>rgener</w:t>
      </w:r>
      <w:proofErr w:type="spellEnd"/>
      <w:r w:rsidR="00084225" w:rsidRPr="00084225">
        <w:rPr>
          <w:rFonts w:ascii="Times New Roman" w:hAnsi="Times New Roman" w:cs="Times New Roman"/>
          <w:sz w:val="24"/>
          <w:szCs w:val="24"/>
        </w:rPr>
        <w:t xml:space="preserve"> &amp; </w:t>
      </w:r>
      <w:r w:rsidR="00084225">
        <w:rPr>
          <w:rFonts w:ascii="Times New Roman" w:hAnsi="Times New Roman" w:cs="Times New Roman"/>
          <w:sz w:val="24"/>
          <w:szCs w:val="24"/>
          <w:lang w:val="en-US"/>
        </w:rPr>
        <w:t>Barth</w:t>
      </w:r>
      <w:r w:rsidR="00084225" w:rsidRPr="00084225">
        <w:rPr>
          <w:rFonts w:ascii="Times New Roman" w:hAnsi="Times New Roman" w:cs="Times New Roman"/>
          <w:sz w:val="24"/>
          <w:szCs w:val="24"/>
        </w:rPr>
        <w:t>, 2018: 821</w:t>
      </w:r>
      <w:r w:rsidR="00523336" w:rsidRPr="00523336">
        <w:rPr>
          <w:rFonts w:ascii="Times New Roman" w:hAnsi="Times New Roman" w:cs="Times New Roman"/>
          <w:sz w:val="24"/>
          <w:szCs w:val="24"/>
        </w:rPr>
        <w:t xml:space="preserve">). </w:t>
      </w:r>
      <w:r w:rsidR="008B5B6F">
        <w:rPr>
          <w:rFonts w:ascii="Times New Roman" w:hAnsi="Times New Roman" w:cs="Times New Roman"/>
          <w:sz w:val="24"/>
          <w:szCs w:val="24"/>
        </w:rPr>
        <w:t>Υπό το πρίσμα των ανωτέρω, η ομάδα εργασίας της δράσης θεωρεί ότι -σε αυτήν την φάση- αυτό που απαιτείται είναι η εισαγωγή της Ε</w:t>
      </w:r>
      <w:r w:rsidR="005545AD">
        <w:rPr>
          <w:rFonts w:ascii="Times New Roman" w:hAnsi="Times New Roman" w:cs="Times New Roman"/>
          <w:sz w:val="24"/>
          <w:szCs w:val="24"/>
        </w:rPr>
        <w:t>ΑΑ</w:t>
      </w:r>
      <w:r w:rsidR="008B5B6F">
        <w:rPr>
          <w:rFonts w:ascii="Times New Roman" w:hAnsi="Times New Roman" w:cs="Times New Roman"/>
          <w:sz w:val="24"/>
          <w:szCs w:val="24"/>
        </w:rPr>
        <w:t xml:space="preserve"> ως ένα </w:t>
      </w:r>
      <w:r w:rsidR="008B5B6F">
        <w:rPr>
          <w:rFonts w:ascii="Times New Roman" w:hAnsi="Times New Roman" w:cs="Times New Roman"/>
          <w:sz w:val="24"/>
          <w:szCs w:val="24"/>
          <w:lang w:val="en-US"/>
        </w:rPr>
        <w:t>concept</w:t>
      </w:r>
      <w:r w:rsidR="008B5B6F" w:rsidRPr="008B5B6F">
        <w:rPr>
          <w:rFonts w:ascii="Times New Roman" w:hAnsi="Times New Roman" w:cs="Times New Roman"/>
          <w:sz w:val="24"/>
          <w:szCs w:val="24"/>
        </w:rPr>
        <w:t xml:space="preserve"> </w:t>
      </w:r>
      <w:r w:rsidR="008B5B6F">
        <w:rPr>
          <w:rFonts w:ascii="Times New Roman" w:hAnsi="Times New Roman" w:cs="Times New Roman"/>
          <w:sz w:val="24"/>
          <w:szCs w:val="24"/>
        </w:rPr>
        <w:t xml:space="preserve">το οποίο θα αφορά σε κάθε πτυχή της σχολικής ζωής και σε κάθε ειδικότητα, δίχως την ανάγκη να αποτελέσει ένα διδακτικό αντικείμενο το οποίο θα υφίσταται την πίεση </w:t>
      </w:r>
      <w:r w:rsidR="00FB306D">
        <w:rPr>
          <w:rFonts w:ascii="Times New Roman" w:hAnsi="Times New Roman" w:cs="Times New Roman"/>
          <w:sz w:val="24"/>
          <w:szCs w:val="24"/>
        </w:rPr>
        <w:t xml:space="preserve">ώστε </w:t>
      </w:r>
      <w:r w:rsidR="008B5B6F">
        <w:rPr>
          <w:rFonts w:ascii="Times New Roman" w:hAnsi="Times New Roman" w:cs="Times New Roman"/>
          <w:sz w:val="24"/>
          <w:szCs w:val="24"/>
        </w:rPr>
        <w:t xml:space="preserve">«να βγει η ύλη». </w:t>
      </w:r>
      <w:r w:rsidR="00700491">
        <w:rPr>
          <w:rFonts w:ascii="Times New Roman" w:hAnsi="Times New Roman" w:cs="Times New Roman"/>
          <w:sz w:val="24"/>
          <w:szCs w:val="24"/>
        </w:rPr>
        <w:t xml:space="preserve">Σε </w:t>
      </w:r>
      <w:r w:rsidR="00700491">
        <w:rPr>
          <w:rFonts w:ascii="Times New Roman" w:hAnsi="Times New Roman" w:cs="Times New Roman"/>
          <w:sz w:val="24"/>
          <w:szCs w:val="24"/>
        </w:rPr>
        <w:lastRenderedPageBreak/>
        <w:t xml:space="preserve">αυτή τη φάση ίσως </w:t>
      </w:r>
      <w:r w:rsidR="00FB306D">
        <w:rPr>
          <w:rFonts w:ascii="Times New Roman" w:hAnsi="Times New Roman" w:cs="Times New Roman"/>
          <w:sz w:val="24"/>
          <w:szCs w:val="24"/>
        </w:rPr>
        <w:t>επαρκεί</w:t>
      </w:r>
      <w:r w:rsidR="00700491">
        <w:rPr>
          <w:rFonts w:ascii="Times New Roman" w:hAnsi="Times New Roman" w:cs="Times New Roman"/>
          <w:sz w:val="24"/>
          <w:szCs w:val="24"/>
        </w:rPr>
        <w:t xml:space="preserve"> το όραμα των </w:t>
      </w:r>
      <w:r w:rsidR="00700491">
        <w:rPr>
          <w:rFonts w:ascii="Times New Roman" w:hAnsi="Times New Roman" w:cs="Times New Roman"/>
          <w:sz w:val="24"/>
          <w:szCs w:val="24"/>
          <w:lang w:val="en-US"/>
        </w:rPr>
        <w:t>B</w:t>
      </w:r>
      <w:r w:rsidR="00700491" w:rsidRPr="00700491">
        <w:rPr>
          <w:rFonts w:ascii="Times New Roman" w:hAnsi="Times New Roman" w:cs="Times New Roman"/>
          <w:sz w:val="24"/>
          <w:szCs w:val="24"/>
        </w:rPr>
        <w:t>ü</w:t>
      </w:r>
      <w:proofErr w:type="spellStart"/>
      <w:r w:rsidR="00700491">
        <w:rPr>
          <w:rFonts w:ascii="Times New Roman" w:hAnsi="Times New Roman" w:cs="Times New Roman"/>
          <w:sz w:val="24"/>
          <w:szCs w:val="24"/>
          <w:lang w:val="en-US"/>
        </w:rPr>
        <w:t>rgener</w:t>
      </w:r>
      <w:proofErr w:type="spellEnd"/>
      <w:r w:rsidR="00700491" w:rsidRPr="00700491">
        <w:rPr>
          <w:rFonts w:ascii="Times New Roman" w:hAnsi="Times New Roman" w:cs="Times New Roman"/>
          <w:sz w:val="24"/>
          <w:szCs w:val="24"/>
        </w:rPr>
        <w:t xml:space="preserve"> </w:t>
      </w:r>
      <w:r w:rsidR="00700491">
        <w:rPr>
          <w:rFonts w:ascii="Times New Roman" w:hAnsi="Times New Roman" w:cs="Times New Roman"/>
          <w:sz w:val="24"/>
          <w:szCs w:val="24"/>
        </w:rPr>
        <w:t xml:space="preserve">και </w:t>
      </w:r>
      <w:r w:rsidR="00700491">
        <w:rPr>
          <w:rFonts w:ascii="Times New Roman" w:hAnsi="Times New Roman" w:cs="Times New Roman"/>
          <w:sz w:val="24"/>
          <w:szCs w:val="24"/>
          <w:lang w:val="en-US"/>
        </w:rPr>
        <w:t>Barth</w:t>
      </w:r>
      <w:r w:rsidR="00700491" w:rsidRPr="00700491">
        <w:rPr>
          <w:rFonts w:ascii="Times New Roman" w:hAnsi="Times New Roman" w:cs="Times New Roman"/>
          <w:sz w:val="24"/>
          <w:szCs w:val="24"/>
        </w:rPr>
        <w:t xml:space="preserve"> </w:t>
      </w:r>
      <w:r w:rsidR="00700491">
        <w:rPr>
          <w:rFonts w:ascii="Times New Roman" w:hAnsi="Times New Roman" w:cs="Times New Roman"/>
          <w:sz w:val="24"/>
          <w:szCs w:val="24"/>
        </w:rPr>
        <w:t xml:space="preserve">(2018: 821) για μια ανάπτυξη της </w:t>
      </w:r>
      <w:proofErr w:type="spellStart"/>
      <w:r w:rsidR="00700491">
        <w:rPr>
          <w:rFonts w:ascii="Times New Roman" w:hAnsi="Times New Roman" w:cs="Times New Roman"/>
          <w:sz w:val="24"/>
          <w:szCs w:val="24"/>
        </w:rPr>
        <w:t>αειφορίας</w:t>
      </w:r>
      <w:proofErr w:type="spellEnd"/>
      <w:r w:rsidR="00700491">
        <w:rPr>
          <w:rFonts w:ascii="Times New Roman" w:hAnsi="Times New Roman" w:cs="Times New Roman"/>
          <w:sz w:val="24"/>
          <w:szCs w:val="24"/>
        </w:rPr>
        <w:t xml:space="preserve"> ως έναν «χρυσό μίτο που θα διαπερνά κάθε επίπεδο της εκπαιδευτικής διαδικασίας» (</w:t>
      </w:r>
      <w:r w:rsidR="00700491" w:rsidRPr="00700491">
        <w:rPr>
          <w:rFonts w:ascii="Times New Roman" w:hAnsi="Times New Roman" w:cs="Times New Roman"/>
          <w:i/>
          <w:iCs/>
          <w:sz w:val="24"/>
          <w:szCs w:val="24"/>
        </w:rPr>
        <w:t>‘‘</w:t>
      </w:r>
      <w:r w:rsidR="00700491" w:rsidRPr="00700491">
        <w:rPr>
          <w:rFonts w:ascii="Times New Roman" w:hAnsi="Times New Roman" w:cs="Times New Roman"/>
          <w:i/>
          <w:iCs/>
          <w:sz w:val="24"/>
          <w:szCs w:val="24"/>
          <w:lang w:val="en-US"/>
        </w:rPr>
        <w:t>a</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golden</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thread</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throughout</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all</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levels</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of</w:t>
      </w:r>
      <w:r w:rsidR="00700491" w:rsidRPr="00700491">
        <w:rPr>
          <w:rFonts w:ascii="Times New Roman" w:hAnsi="Times New Roman" w:cs="Times New Roman"/>
          <w:i/>
          <w:iCs/>
          <w:sz w:val="24"/>
          <w:szCs w:val="24"/>
        </w:rPr>
        <w:t xml:space="preserve"> </w:t>
      </w:r>
      <w:r w:rsidR="00700491" w:rsidRPr="00700491">
        <w:rPr>
          <w:rFonts w:ascii="Times New Roman" w:hAnsi="Times New Roman" w:cs="Times New Roman"/>
          <w:i/>
          <w:iCs/>
          <w:sz w:val="24"/>
          <w:szCs w:val="24"/>
          <w:lang w:val="en-US"/>
        </w:rPr>
        <w:t>education</w:t>
      </w:r>
      <w:r w:rsidR="00700491" w:rsidRPr="00700491">
        <w:rPr>
          <w:rFonts w:ascii="Times New Roman" w:hAnsi="Times New Roman" w:cs="Times New Roman"/>
          <w:i/>
          <w:iCs/>
          <w:sz w:val="24"/>
          <w:szCs w:val="24"/>
        </w:rPr>
        <w:t>’’</w:t>
      </w:r>
      <w:r w:rsidR="00700491" w:rsidRPr="00700491">
        <w:rPr>
          <w:rFonts w:ascii="Times New Roman" w:hAnsi="Times New Roman" w:cs="Times New Roman"/>
          <w:sz w:val="24"/>
          <w:szCs w:val="24"/>
        </w:rPr>
        <w:t>)</w:t>
      </w:r>
      <w:r w:rsidR="00700491">
        <w:rPr>
          <w:rFonts w:ascii="Times New Roman" w:hAnsi="Times New Roman" w:cs="Times New Roman"/>
          <w:sz w:val="24"/>
          <w:szCs w:val="24"/>
        </w:rPr>
        <w:t xml:space="preserve">, το οποίο όμως απαιτεί πολλά περισσότερα στοιχεία από την πολιτική βούληση του αρμόδιου υπουργείου. </w:t>
      </w:r>
      <w:r w:rsidR="008B5B6F">
        <w:rPr>
          <w:rFonts w:ascii="Times New Roman" w:hAnsi="Times New Roman" w:cs="Times New Roman"/>
          <w:sz w:val="24"/>
          <w:szCs w:val="24"/>
        </w:rPr>
        <w:t xml:space="preserve"> </w:t>
      </w:r>
      <w:r w:rsidR="00523336">
        <w:rPr>
          <w:rFonts w:ascii="Times New Roman" w:hAnsi="Times New Roman" w:cs="Times New Roman"/>
          <w:sz w:val="24"/>
          <w:szCs w:val="24"/>
        </w:rPr>
        <w:t xml:space="preserve">   </w:t>
      </w:r>
      <w:r w:rsidR="0021120B">
        <w:rPr>
          <w:rFonts w:ascii="Times New Roman" w:hAnsi="Times New Roman" w:cs="Times New Roman"/>
          <w:sz w:val="24"/>
          <w:szCs w:val="24"/>
        </w:rPr>
        <w:t xml:space="preserve"> </w:t>
      </w:r>
      <w:r w:rsidR="00BB530A">
        <w:rPr>
          <w:rFonts w:ascii="Times New Roman" w:hAnsi="Times New Roman" w:cs="Times New Roman"/>
          <w:sz w:val="24"/>
          <w:szCs w:val="24"/>
        </w:rPr>
        <w:t xml:space="preserve">  </w:t>
      </w:r>
    </w:p>
    <w:p w14:paraId="32BFE854" w14:textId="51B5C1F3" w:rsidR="00A6728E" w:rsidRPr="008814ED" w:rsidRDefault="004F1BCD" w:rsidP="00544447">
      <w:pPr>
        <w:spacing w:before="240" w:after="0" w:line="240" w:lineRule="auto"/>
        <w:ind w:firstLine="720"/>
        <w:rPr>
          <w:rFonts w:ascii="Times New Roman" w:hAnsi="Times New Roman" w:cs="Times New Roman"/>
          <w:b/>
          <w:bCs/>
        </w:rPr>
      </w:pPr>
      <w:r w:rsidRPr="008814ED">
        <w:rPr>
          <w:rFonts w:ascii="Times New Roman" w:hAnsi="Times New Roman" w:cs="Times New Roman"/>
          <w:b/>
          <w:bCs/>
        </w:rPr>
        <w:t>ΒΙΒΛΙΟΓΡΑΦΙΚΕΣ ΑΝΑΦΟΡΕΣ</w:t>
      </w:r>
    </w:p>
    <w:p w14:paraId="0B506946" w14:textId="381BFD22" w:rsidR="008814ED" w:rsidRPr="008814ED" w:rsidRDefault="008814ED" w:rsidP="00544447">
      <w:pPr>
        <w:spacing w:before="240" w:after="0" w:line="240" w:lineRule="auto"/>
        <w:ind w:firstLine="720"/>
        <w:rPr>
          <w:rFonts w:ascii="Times New Roman" w:hAnsi="Times New Roman" w:cs="Times New Roman"/>
          <w:b/>
          <w:bCs/>
        </w:rPr>
      </w:pPr>
      <w:r w:rsidRPr="008814ED">
        <w:rPr>
          <w:rFonts w:ascii="Times New Roman" w:hAnsi="Times New Roman" w:cs="Times New Roman"/>
          <w:b/>
          <w:bCs/>
        </w:rPr>
        <w:t>ΕΛΛΗΝΟΓΛΩΣΣΕΣ</w:t>
      </w:r>
    </w:p>
    <w:p w14:paraId="6C25ADD8" w14:textId="77777777" w:rsidR="008814ED" w:rsidRPr="008814ED" w:rsidRDefault="008814ED" w:rsidP="008814ED">
      <w:pPr>
        <w:spacing w:after="0" w:line="240" w:lineRule="auto"/>
        <w:ind w:hanging="284"/>
        <w:jc w:val="both"/>
        <w:rPr>
          <w:rFonts w:ascii="Times New Roman" w:hAnsi="Times New Roman" w:cs="Times New Roman"/>
        </w:rPr>
      </w:pPr>
      <w:r w:rsidRPr="008814ED">
        <w:rPr>
          <w:rFonts w:ascii="Times New Roman" w:hAnsi="Times New Roman" w:cs="Times New Roman"/>
        </w:rPr>
        <w:t>Ευρωπαϊκή Επιτροπή (2016). Επόμενα βήματα για ένα βιώσιμο ευρωπαϊκό μέλλον Ευρωπαϊκή δράση για την αειφορία. Ανακτήθηκε από:</w:t>
      </w:r>
    </w:p>
    <w:p w14:paraId="7C8B1AD2" w14:textId="77777777" w:rsidR="008814ED" w:rsidRPr="008814ED" w:rsidRDefault="008814ED" w:rsidP="008814ED">
      <w:pPr>
        <w:spacing w:after="0" w:line="240" w:lineRule="auto"/>
        <w:jc w:val="both"/>
        <w:rPr>
          <w:rStyle w:val="-"/>
          <w:rFonts w:ascii="Times New Roman" w:hAnsi="Times New Roman" w:cs="Times New Roman"/>
        </w:rPr>
      </w:pPr>
      <w:hyperlink r:id="rId14" w:history="1">
        <w:r w:rsidRPr="008814ED">
          <w:rPr>
            <w:rStyle w:val="-"/>
            <w:rFonts w:ascii="Times New Roman" w:hAnsi="Times New Roman" w:cs="Times New Roman"/>
          </w:rPr>
          <w:t>https://eur-lex.europa.eu/legal-content/EL/ALL/?uri=CELEX:52016DC0739</w:t>
        </w:r>
      </w:hyperlink>
    </w:p>
    <w:p w14:paraId="7F90E518" w14:textId="77777777" w:rsidR="008814ED" w:rsidRPr="008814ED" w:rsidRDefault="008814ED" w:rsidP="008814ED">
      <w:pPr>
        <w:spacing w:after="0" w:line="240" w:lineRule="auto"/>
        <w:ind w:hanging="284"/>
        <w:jc w:val="both"/>
        <w:rPr>
          <w:rFonts w:ascii="Times New Roman" w:hAnsi="Times New Roman" w:cs="Times New Roman"/>
        </w:rPr>
      </w:pPr>
      <w:r w:rsidRPr="008814ED">
        <w:rPr>
          <w:rFonts w:ascii="Times New Roman" w:hAnsi="Times New Roman" w:cs="Times New Roman"/>
        </w:rPr>
        <w:t>Ευρωπαϊκή Επιτροπή (2020). Ένα νέο σχέδιο δράσης για την κυκλική οικονομία. Για μια πιο καθαρή και πιο ανταγωνιστική Ευρώπη. [</w:t>
      </w:r>
      <w:r w:rsidRPr="008814ED">
        <w:rPr>
          <w:rFonts w:ascii="Times New Roman" w:hAnsi="Times New Roman" w:cs="Times New Roman"/>
          <w:lang w:val="en-US"/>
        </w:rPr>
        <w:t>COM</w:t>
      </w:r>
      <w:r w:rsidRPr="008814ED">
        <w:rPr>
          <w:rFonts w:ascii="Times New Roman" w:hAnsi="Times New Roman" w:cs="Times New Roman"/>
        </w:rPr>
        <w:t xml:space="preserve">(2020) 98 </w:t>
      </w:r>
      <w:r w:rsidRPr="008814ED">
        <w:rPr>
          <w:rFonts w:ascii="Times New Roman" w:hAnsi="Times New Roman" w:cs="Times New Roman"/>
          <w:lang w:val="en-US"/>
        </w:rPr>
        <w:t>final</w:t>
      </w:r>
      <w:r w:rsidRPr="008814ED">
        <w:rPr>
          <w:rFonts w:ascii="Times New Roman" w:hAnsi="Times New Roman" w:cs="Times New Roman"/>
        </w:rPr>
        <w:t xml:space="preserve">]. </w:t>
      </w:r>
    </w:p>
    <w:p w14:paraId="071578F7" w14:textId="77777777" w:rsidR="008814ED" w:rsidRPr="008814ED" w:rsidRDefault="008814ED" w:rsidP="008814ED">
      <w:pPr>
        <w:spacing w:after="0" w:line="240" w:lineRule="auto"/>
        <w:ind w:hanging="284"/>
        <w:jc w:val="both"/>
        <w:rPr>
          <w:rFonts w:ascii="Times New Roman" w:hAnsi="Times New Roman" w:cs="Times New Roman"/>
        </w:rPr>
      </w:pPr>
      <w:r w:rsidRPr="008814ED">
        <w:rPr>
          <w:rFonts w:ascii="Times New Roman" w:hAnsi="Times New Roman" w:cs="Times New Roman"/>
        </w:rPr>
        <w:t xml:space="preserve">Κωστής, Δ. (2024). </w:t>
      </w:r>
      <w:r w:rsidRPr="008814ED">
        <w:rPr>
          <w:rFonts w:ascii="Times New Roman" w:hAnsi="Times New Roman" w:cs="Times New Roman"/>
          <w:i/>
          <w:iCs/>
        </w:rPr>
        <w:t>Νομοθετικό πλαίσιο και αξιολόγηση δράσεων των εκπαιδευτικών Πρωτοβάθμιας Εκπαίδευσης που πραγματοποιούνται στο πλαίσιο της περιβαλλοντικής Εκπαίδευσης/Εκπαίδευσης για την Αειφόρο Ανάπτυξη</w:t>
      </w:r>
      <w:r w:rsidRPr="008814ED">
        <w:rPr>
          <w:rFonts w:ascii="Times New Roman" w:hAnsi="Times New Roman" w:cs="Times New Roman"/>
        </w:rPr>
        <w:t xml:space="preserve">. (Διπλωματική εργασία, Δ.Π.Θ.). </w:t>
      </w:r>
    </w:p>
    <w:p w14:paraId="6A409C34" w14:textId="4B6C189D" w:rsidR="008814ED" w:rsidRPr="00144EFB" w:rsidRDefault="008814ED" w:rsidP="00144EFB">
      <w:pPr>
        <w:spacing w:after="0" w:line="240" w:lineRule="auto"/>
        <w:ind w:hanging="284"/>
        <w:jc w:val="both"/>
        <w:rPr>
          <w:rFonts w:ascii="Times New Roman" w:hAnsi="Times New Roman" w:cs="Times New Roman"/>
          <w:lang w:val="en-US"/>
        </w:rPr>
      </w:pPr>
      <w:r w:rsidRPr="008814ED">
        <w:rPr>
          <w:rFonts w:ascii="Times New Roman" w:hAnsi="Times New Roman" w:cs="Times New Roman"/>
        </w:rPr>
        <w:t>Στάχτιαρη Α., &amp; Μουζάκης Χ. (2022). Η Αειφόρος Ανάπτυξη στην Αρχική Εκπαίδευση</w:t>
      </w:r>
      <w:r w:rsidR="00144EFB">
        <w:rPr>
          <w:rFonts w:ascii="Times New Roman" w:hAnsi="Times New Roman" w:cs="Times New Roman"/>
        </w:rPr>
        <w:t xml:space="preserve"> </w:t>
      </w:r>
      <w:r w:rsidRPr="008814ED">
        <w:rPr>
          <w:rFonts w:ascii="Times New Roman" w:hAnsi="Times New Roman" w:cs="Times New Roman"/>
        </w:rPr>
        <w:t>και την Επιμόρφωση των Εκπαιδευτικών Πρωτοβάθμιας Εκπαίδευσης: Μια Επισκόπηση της Διεθνούς Βιβλιογραφίας. Περιβαλλοντική</w:t>
      </w:r>
      <w:r w:rsidRPr="00144EFB">
        <w:rPr>
          <w:rFonts w:ascii="Times New Roman" w:hAnsi="Times New Roman" w:cs="Times New Roman"/>
          <w:lang w:val="en-US"/>
        </w:rPr>
        <w:t xml:space="preserve"> </w:t>
      </w:r>
      <w:r w:rsidRPr="008814ED">
        <w:rPr>
          <w:rFonts w:ascii="Times New Roman" w:hAnsi="Times New Roman" w:cs="Times New Roman"/>
        </w:rPr>
        <w:t>Εκπαίδευση</w:t>
      </w:r>
      <w:r w:rsidRPr="00144EFB">
        <w:rPr>
          <w:rFonts w:ascii="Times New Roman" w:hAnsi="Times New Roman" w:cs="Times New Roman"/>
          <w:lang w:val="en-US"/>
        </w:rPr>
        <w:t xml:space="preserve"> </w:t>
      </w:r>
      <w:r w:rsidRPr="008814ED">
        <w:rPr>
          <w:rFonts w:ascii="Times New Roman" w:hAnsi="Times New Roman" w:cs="Times New Roman"/>
        </w:rPr>
        <w:t>για</w:t>
      </w:r>
      <w:r w:rsidRPr="00144EFB">
        <w:rPr>
          <w:rFonts w:ascii="Times New Roman" w:hAnsi="Times New Roman" w:cs="Times New Roman"/>
          <w:lang w:val="en-US"/>
        </w:rPr>
        <w:t xml:space="preserve"> </w:t>
      </w:r>
      <w:r w:rsidRPr="008814ED">
        <w:rPr>
          <w:rFonts w:ascii="Times New Roman" w:hAnsi="Times New Roman" w:cs="Times New Roman"/>
        </w:rPr>
        <w:t>την</w:t>
      </w:r>
      <w:r w:rsidRPr="00144EFB">
        <w:rPr>
          <w:rFonts w:ascii="Times New Roman" w:hAnsi="Times New Roman" w:cs="Times New Roman"/>
          <w:lang w:val="en-US"/>
        </w:rPr>
        <w:t xml:space="preserve"> </w:t>
      </w:r>
      <w:r w:rsidRPr="008814ED">
        <w:rPr>
          <w:rFonts w:ascii="Times New Roman" w:hAnsi="Times New Roman" w:cs="Times New Roman"/>
        </w:rPr>
        <w:t>Αειφορία</w:t>
      </w:r>
      <w:r w:rsidRPr="00144EFB">
        <w:rPr>
          <w:rFonts w:ascii="Times New Roman" w:hAnsi="Times New Roman" w:cs="Times New Roman"/>
          <w:lang w:val="en-US"/>
        </w:rPr>
        <w:t xml:space="preserve">, 3(2), 1–21. </w:t>
      </w:r>
      <w:r w:rsidRPr="008814ED">
        <w:rPr>
          <w:rFonts w:ascii="Times New Roman" w:hAnsi="Times New Roman" w:cs="Times New Roman"/>
          <w:lang w:val="en-US"/>
        </w:rPr>
        <w:t>doi</w:t>
      </w:r>
      <w:r w:rsidRPr="00144EFB">
        <w:rPr>
          <w:rFonts w:ascii="Times New Roman" w:hAnsi="Times New Roman" w:cs="Times New Roman"/>
          <w:lang w:val="en-US"/>
        </w:rPr>
        <w:t>: 10.12681/</w:t>
      </w:r>
      <w:r w:rsidRPr="008814ED">
        <w:rPr>
          <w:rFonts w:ascii="Times New Roman" w:hAnsi="Times New Roman" w:cs="Times New Roman"/>
          <w:lang w:val="en-US"/>
        </w:rPr>
        <w:t>ees</w:t>
      </w:r>
      <w:r w:rsidRPr="00144EFB">
        <w:rPr>
          <w:rFonts w:ascii="Times New Roman" w:hAnsi="Times New Roman" w:cs="Times New Roman"/>
          <w:lang w:val="en-US"/>
        </w:rPr>
        <w:t>.26736</w:t>
      </w:r>
    </w:p>
    <w:p w14:paraId="4524F95A" w14:textId="0AD7E974" w:rsidR="008814ED" w:rsidRPr="00144EFB" w:rsidRDefault="008814ED" w:rsidP="00544447">
      <w:pPr>
        <w:spacing w:before="240" w:after="0" w:line="240" w:lineRule="auto"/>
        <w:ind w:firstLine="720"/>
        <w:rPr>
          <w:rFonts w:ascii="Times New Roman" w:hAnsi="Times New Roman" w:cs="Times New Roman"/>
          <w:b/>
          <w:bCs/>
          <w:lang w:val="en-US"/>
        </w:rPr>
      </w:pPr>
      <w:r w:rsidRPr="008814ED">
        <w:rPr>
          <w:rFonts w:ascii="Times New Roman" w:hAnsi="Times New Roman" w:cs="Times New Roman"/>
          <w:b/>
          <w:bCs/>
        </w:rPr>
        <w:t>ΞΕΝΟΓΛΩΣΣΕΣ</w:t>
      </w:r>
    </w:p>
    <w:p w14:paraId="08DB48CF" w14:textId="77777777" w:rsidR="00724D84" w:rsidRPr="008814ED" w:rsidRDefault="00724D84"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Adger, W.N. (2003), Social Capital, Collective Action, and Adaptation to Climate Change. </w:t>
      </w:r>
      <w:r w:rsidRPr="008814ED">
        <w:rPr>
          <w:rFonts w:ascii="Times New Roman" w:hAnsi="Times New Roman" w:cs="Times New Roman"/>
          <w:i/>
          <w:iCs/>
          <w:lang w:val="en-US"/>
        </w:rPr>
        <w:t>Economic Geography, 79</w:t>
      </w:r>
      <w:r w:rsidRPr="008814ED">
        <w:rPr>
          <w:rFonts w:ascii="Times New Roman" w:hAnsi="Times New Roman" w:cs="Times New Roman"/>
          <w:lang w:val="en-US"/>
        </w:rPr>
        <w:t>(4), 387-404. doi: 10.1111/j.1944-</w:t>
      </w:r>
      <w:proofErr w:type="gramStart"/>
      <w:r w:rsidRPr="008814ED">
        <w:rPr>
          <w:rFonts w:ascii="Times New Roman" w:hAnsi="Times New Roman" w:cs="Times New Roman"/>
          <w:lang w:val="en-US"/>
        </w:rPr>
        <w:t>8287.2003.tb</w:t>
      </w:r>
      <w:proofErr w:type="gramEnd"/>
      <w:r w:rsidRPr="008814ED">
        <w:rPr>
          <w:rFonts w:ascii="Times New Roman" w:hAnsi="Times New Roman" w:cs="Times New Roman"/>
          <w:lang w:val="en-US"/>
        </w:rPr>
        <w:t>00220.x</w:t>
      </w:r>
    </w:p>
    <w:p w14:paraId="4C35D761" w14:textId="25BEADD8" w:rsidR="002E3B8D" w:rsidRPr="008814ED" w:rsidRDefault="002E3B8D"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Brandt, J. O., Bürgener, L., Barth, M., &amp; Redman, A. (2019). Becoming a competent teacher in education for sustainable development: Learning outcomes and processes in teacher education. </w:t>
      </w:r>
      <w:r w:rsidRPr="008814ED">
        <w:rPr>
          <w:rFonts w:ascii="Times New Roman" w:hAnsi="Times New Roman" w:cs="Times New Roman"/>
          <w:i/>
          <w:iCs/>
          <w:lang w:val="en-US"/>
        </w:rPr>
        <w:t>International Journal of Sustainability in Higher Education</w:t>
      </w:r>
      <w:r w:rsidRPr="008814ED">
        <w:rPr>
          <w:rFonts w:ascii="Times New Roman" w:hAnsi="Times New Roman" w:cs="Times New Roman"/>
          <w:lang w:val="en-US"/>
        </w:rPr>
        <w:t xml:space="preserve">, </w:t>
      </w:r>
      <w:r w:rsidRPr="008814ED">
        <w:rPr>
          <w:rFonts w:ascii="Times New Roman" w:hAnsi="Times New Roman" w:cs="Times New Roman"/>
          <w:i/>
          <w:iCs/>
          <w:lang w:val="en-US"/>
        </w:rPr>
        <w:t>20</w:t>
      </w:r>
      <w:r w:rsidRPr="008814ED">
        <w:rPr>
          <w:rFonts w:ascii="Times New Roman" w:hAnsi="Times New Roman" w:cs="Times New Roman"/>
          <w:lang w:val="en-US"/>
        </w:rPr>
        <w:t>(4), 630-653.</w:t>
      </w:r>
      <w:r w:rsidRPr="008814ED">
        <w:rPr>
          <w:lang w:val="en-US"/>
        </w:rPr>
        <w:t xml:space="preserve"> </w:t>
      </w:r>
      <w:r w:rsidRPr="008814ED">
        <w:rPr>
          <w:rFonts w:ascii="Times New Roman" w:hAnsi="Times New Roman" w:cs="Times New Roman"/>
          <w:lang w:val="en-US"/>
        </w:rPr>
        <w:t>doi: 10.1108/IJSHE-10-2018-0183</w:t>
      </w:r>
    </w:p>
    <w:p w14:paraId="09B2589B" w14:textId="2F03B1A6" w:rsidR="00FC6478" w:rsidRPr="008814ED" w:rsidRDefault="00FC6478"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Brundiers, K., Wiek, A., &amp; Redman, C. L. (2010). Real‐world learning opportunities in sustainability: from classroom into the real world. </w:t>
      </w:r>
      <w:r w:rsidRPr="008814ED">
        <w:rPr>
          <w:rFonts w:ascii="Times New Roman" w:hAnsi="Times New Roman" w:cs="Times New Roman"/>
          <w:i/>
          <w:iCs/>
          <w:lang w:val="en-US"/>
        </w:rPr>
        <w:t>International Journal of Sustainability in Higher Education</w:t>
      </w:r>
      <w:r w:rsidRPr="008814ED">
        <w:rPr>
          <w:rFonts w:ascii="Times New Roman" w:hAnsi="Times New Roman" w:cs="Times New Roman"/>
          <w:lang w:val="en-US"/>
        </w:rPr>
        <w:t xml:space="preserve">, </w:t>
      </w:r>
      <w:r w:rsidRPr="008814ED">
        <w:rPr>
          <w:rFonts w:ascii="Times New Roman" w:hAnsi="Times New Roman" w:cs="Times New Roman"/>
          <w:i/>
          <w:iCs/>
          <w:lang w:val="en-US"/>
        </w:rPr>
        <w:t>11</w:t>
      </w:r>
      <w:r w:rsidRPr="008814ED">
        <w:rPr>
          <w:rFonts w:ascii="Times New Roman" w:hAnsi="Times New Roman" w:cs="Times New Roman"/>
          <w:lang w:val="en-US"/>
        </w:rPr>
        <w:t xml:space="preserve">(4), 308-324. doi: </w:t>
      </w:r>
      <w:hyperlink r:id="rId15" w:tgtFrame="_blank" w:history="1">
        <w:r w:rsidRPr="008814ED">
          <w:rPr>
            <w:rStyle w:val="-"/>
            <w:rFonts w:ascii="Times New Roman" w:hAnsi="Times New Roman" w:cs="Times New Roman"/>
            <w:color w:val="auto"/>
            <w:u w:val="none"/>
            <w:lang w:val="en-US"/>
          </w:rPr>
          <w:t>10.1108/14676371011077540</w:t>
        </w:r>
      </w:hyperlink>
    </w:p>
    <w:p w14:paraId="1ECFFE49" w14:textId="4103CACE" w:rsidR="000E250F" w:rsidRPr="008814ED" w:rsidRDefault="000E250F"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Bürgener, L., &amp; Barth, M. (2018). Sustainability competencies in teacher education: Making teacher education count in everyday school practice. </w:t>
      </w:r>
      <w:r w:rsidRPr="008814ED">
        <w:rPr>
          <w:rFonts w:ascii="Times New Roman" w:hAnsi="Times New Roman" w:cs="Times New Roman"/>
          <w:i/>
          <w:iCs/>
          <w:lang w:val="en-US"/>
        </w:rPr>
        <w:t>Journal of cleaner production</w:t>
      </w:r>
      <w:r w:rsidRPr="008814ED">
        <w:rPr>
          <w:rFonts w:ascii="Times New Roman" w:hAnsi="Times New Roman" w:cs="Times New Roman"/>
          <w:lang w:val="en-US"/>
        </w:rPr>
        <w:t xml:space="preserve">, </w:t>
      </w:r>
      <w:r w:rsidRPr="008814ED">
        <w:rPr>
          <w:rFonts w:ascii="Times New Roman" w:hAnsi="Times New Roman" w:cs="Times New Roman"/>
          <w:i/>
          <w:iCs/>
          <w:lang w:val="en-US"/>
        </w:rPr>
        <w:t>174</w:t>
      </w:r>
      <w:r w:rsidRPr="008814ED">
        <w:rPr>
          <w:rFonts w:ascii="Times New Roman" w:hAnsi="Times New Roman" w:cs="Times New Roman"/>
          <w:lang w:val="en-US"/>
        </w:rPr>
        <w:t xml:space="preserve">, 821-826. </w:t>
      </w:r>
      <w:hyperlink r:id="rId16" w:tgtFrame="_blank" w:tooltip="Persistent link using digital object identifier" w:history="1">
        <w:r w:rsidRPr="008814ED">
          <w:rPr>
            <w:rStyle w:val="-"/>
            <w:rFonts w:ascii="Times New Roman" w:hAnsi="Times New Roman" w:cs="Times New Roman"/>
            <w:color w:val="auto"/>
            <w:u w:val="none"/>
            <w:lang w:val="en-US"/>
          </w:rPr>
          <w:t>doi: 10.1016/j.jclepro.2017.10.263</w:t>
        </w:r>
      </w:hyperlink>
    </w:p>
    <w:p w14:paraId="07FC9AE7" w14:textId="77777777" w:rsidR="00724D84" w:rsidRPr="008814ED" w:rsidRDefault="00724D84" w:rsidP="00B32ED6">
      <w:pPr>
        <w:spacing w:after="0" w:line="240" w:lineRule="auto"/>
        <w:ind w:hanging="284"/>
        <w:jc w:val="both"/>
        <w:rPr>
          <w:rStyle w:val="-"/>
          <w:rFonts w:ascii="Times New Roman" w:hAnsi="Times New Roman" w:cs="Times New Roman"/>
          <w:color w:val="auto"/>
          <w:u w:val="none"/>
          <w:lang w:val="en-US"/>
        </w:rPr>
      </w:pPr>
      <w:r w:rsidRPr="008814ED">
        <w:rPr>
          <w:rFonts w:ascii="Times New Roman" w:hAnsi="Times New Roman" w:cs="Times New Roman"/>
          <w:lang w:val="en-US"/>
        </w:rPr>
        <w:t xml:space="preserve">Buchanan, J. (2012). Sustainability education and teacher education: Finding a natural habitat? </w:t>
      </w:r>
      <w:r w:rsidRPr="008814ED">
        <w:rPr>
          <w:rFonts w:ascii="Times New Roman" w:hAnsi="Times New Roman" w:cs="Times New Roman"/>
          <w:i/>
          <w:iCs/>
          <w:lang w:val="en-US"/>
        </w:rPr>
        <w:t>Australian Journal of Environmental Education</w:t>
      </w:r>
      <w:r w:rsidRPr="008814ED">
        <w:rPr>
          <w:rFonts w:ascii="Times New Roman" w:hAnsi="Times New Roman" w:cs="Times New Roman"/>
          <w:lang w:val="en-US"/>
        </w:rPr>
        <w:t xml:space="preserve">, </w:t>
      </w:r>
      <w:r w:rsidRPr="008814ED">
        <w:rPr>
          <w:rFonts w:ascii="Times New Roman" w:hAnsi="Times New Roman" w:cs="Times New Roman"/>
          <w:i/>
          <w:iCs/>
          <w:lang w:val="en-US"/>
        </w:rPr>
        <w:t>28</w:t>
      </w:r>
      <w:r w:rsidRPr="008814ED">
        <w:rPr>
          <w:rFonts w:ascii="Times New Roman" w:hAnsi="Times New Roman" w:cs="Times New Roman"/>
          <w:lang w:val="en-US"/>
        </w:rPr>
        <w:t xml:space="preserve">(2), 108 - 124. </w:t>
      </w:r>
      <w:hyperlink r:id="rId17" w:history="1">
        <w:r w:rsidRPr="008814ED">
          <w:rPr>
            <w:rStyle w:val="-"/>
            <w:rFonts w:ascii="Times New Roman" w:hAnsi="Times New Roman" w:cs="Times New Roman"/>
            <w:color w:val="auto"/>
            <w:u w:val="none"/>
            <w:lang w:val="en-US"/>
          </w:rPr>
          <w:t>http://www.jstor.org/stable/26422799</w:t>
        </w:r>
      </w:hyperlink>
    </w:p>
    <w:p w14:paraId="6BC652B3" w14:textId="77777777" w:rsidR="009C6571" w:rsidRPr="00144EFB" w:rsidRDefault="009C6571" w:rsidP="00B32ED6">
      <w:pPr>
        <w:autoSpaceDE w:val="0"/>
        <w:autoSpaceDN w:val="0"/>
        <w:adjustRightInd w:val="0"/>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Cheong, I. P. (2005). Educating pre‐service teachers for a sustainable environment. </w:t>
      </w:r>
      <w:r w:rsidRPr="00144EFB">
        <w:rPr>
          <w:rFonts w:ascii="Times New Roman" w:hAnsi="Times New Roman" w:cs="Times New Roman"/>
          <w:i/>
          <w:iCs/>
          <w:lang w:val="en-US"/>
        </w:rPr>
        <w:t>Asia-Pacific Journal of Teacher Education</w:t>
      </w:r>
      <w:r w:rsidRPr="00144EFB">
        <w:rPr>
          <w:rFonts w:ascii="Times New Roman" w:hAnsi="Times New Roman" w:cs="Times New Roman"/>
          <w:lang w:val="en-US"/>
        </w:rPr>
        <w:t xml:space="preserve">, </w:t>
      </w:r>
      <w:r w:rsidRPr="00144EFB">
        <w:rPr>
          <w:rFonts w:ascii="Times New Roman" w:hAnsi="Times New Roman" w:cs="Times New Roman"/>
          <w:i/>
          <w:iCs/>
          <w:lang w:val="en-US"/>
        </w:rPr>
        <w:t>33</w:t>
      </w:r>
      <w:r w:rsidRPr="00144EFB">
        <w:rPr>
          <w:rFonts w:ascii="Times New Roman" w:hAnsi="Times New Roman" w:cs="Times New Roman"/>
          <w:lang w:val="en-US"/>
        </w:rPr>
        <w:t xml:space="preserve">(1), 97–110. </w:t>
      </w:r>
      <w:r w:rsidRPr="008814ED">
        <w:rPr>
          <w:rFonts w:ascii="Times New Roman" w:hAnsi="Times New Roman" w:cs="Times New Roman"/>
          <w:lang w:val="en-US"/>
        </w:rPr>
        <w:t>d</w:t>
      </w:r>
      <w:r w:rsidRPr="00144EFB">
        <w:rPr>
          <w:rFonts w:ascii="Times New Roman" w:hAnsi="Times New Roman" w:cs="Times New Roman"/>
          <w:lang w:val="en-US"/>
        </w:rPr>
        <w:t>oi: 10.1080/1359866052000341151</w:t>
      </w:r>
    </w:p>
    <w:p w14:paraId="3FF91A02" w14:textId="77777777" w:rsidR="009C6571" w:rsidRPr="008814ED" w:rsidRDefault="009C6571"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Evans, N., Stevenson, R.B., Lasen, M., Ferreira, J.-A., &amp; Davis, J. (2017). Approaches to embedding sustainability in teacher education. A synthesis of the literature. </w:t>
      </w:r>
      <w:r w:rsidRPr="008814ED">
        <w:rPr>
          <w:rFonts w:ascii="Times New Roman" w:hAnsi="Times New Roman" w:cs="Times New Roman"/>
          <w:i/>
          <w:iCs/>
          <w:lang w:val="en-US"/>
        </w:rPr>
        <w:t>Teaching and Teacher Education</w:t>
      </w:r>
      <w:r w:rsidRPr="008814ED">
        <w:rPr>
          <w:rFonts w:ascii="Times New Roman" w:hAnsi="Times New Roman" w:cs="Times New Roman"/>
          <w:lang w:val="en-US"/>
        </w:rPr>
        <w:t xml:space="preserve">, </w:t>
      </w:r>
      <w:r w:rsidRPr="008814ED">
        <w:rPr>
          <w:rFonts w:ascii="Times New Roman" w:hAnsi="Times New Roman" w:cs="Times New Roman"/>
          <w:i/>
          <w:iCs/>
          <w:lang w:val="en-US"/>
        </w:rPr>
        <w:t>63</w:t>
      </w:r>
      <w:r w:rsidRPr="008814ED">
        <w:rPr>
          <w:rFonts w:ascii="Times New Roman" w:hAnsi="Times New Roman" w:cs="Times New Roman"/>
          <w:lang w:val="en-US"/>
        </w:rPr>
        <w:t>, 405-417. doi: 10.1016/j.tate.2017.01.013</w:t>
      </w:r>
    </w:p>
    <w:p w14:paraId="68FEDF3F" w14:textId="77777777" w:rsidR="009C6571" w:rsidRPr="008814ED" w:rsidRDefault="009C6571"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Goller, A. &amp; Rieckmann, M. (2022). What do We Know About Teacher Educators’ Perceptions of Education for Sustainable Development? A Systematic Literature Review. </w:t>
      </w:r>
      <w:r w:rsidRPr="008814ED">
        <w:rPr>
          <w:rFonts w:ascii="Times New Roman" w:hAnsi="Times New Roman" w:cs="Times New Roman"/>
          <w:i/>
          <w:iCs/>
          <w:lang w:val="en-US"/>
        </w:rPr>
        <w:t>Journal of Teacher Education for Sustainability</w:t>
      </w:r>
      <w:r w:rsidRPr="008814ED">
        <w:rPr>
          <w:rFonts w:ascii="Times New Roman" w:hAnsi="Times New Roman" w:cs="Times New Roman"/>
          <w:lang w:val="en-US"/>
        </w:rPr>
        <w:t xml:space="preserve">, </w:t>
      </w:r>
      <w:r w:rsidRPr="008814ED">
        <w:rPr>
          <w:rFonts w:ascii="Times New Roman" w:hAnsi="Times New Roman" w:cs="Times New Roman"/>
          <w:i/>
          <w:iCs/>
          <w:lang w:val="en-US"/>
        </w:rPr>
        <w:t>24</w:t>
      </w:r>
      <w:r w:rsidRPr="008814ED">
        <w:rPr>
          <w:rFonts w:ascii="Times New Roman" w:hAnsi="Times New Roman" w:cs="Times New Roman"/>
          <w:lang w:val="en-US"/>
        </w:rPr>
        <w:t>(1) 19-34. doi: 10.2478/jtes-2022-0003</w:t>
      </w:r>
    </w:p>
    <w:p w14:paraId="77DD3989" w14:textId="77777777" w:rsidR="009C6571" w:rsidRPr="008814ED" w:rsidRDefault="009C6571"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Jensen, B. B., &amp; Schnack, K. (2006). The action competence approach in environmental education: Reprinted from </w:t>
      </w:r>
      <w:r w:rsidRPr="008814ED">
        <w:rPr>
          <w:rFonts w:ascii="Times New Roman" w:hAnsi="Times New Roman" w:cs="Times New Roman"/>
          <w:i/>
          <w:iCs/>
          <w:lang w:val="en-US"/>
        </w:rPr>
        <w:t>Environmental Education Research</w:t>
      </w:r>
      <w:r w:rsidRPr="008814ED">
        <w:rPr>
          <w:rFonts w:ascii="Times New Roman" w:hAnsi="Times New Roman" w:cs="Times New Roman"/>
          <w:lang w:val="en-US"/>
        </w:rPr>
        <w:t xml:space="preserve"> (1997) 3(2), pp. 163–178. </w:t>
      </w:r>
      <w:r w:rsidRPr="008814ED">
        <w:rPr>
          <w:rFonts w:ascii="Times New Roman" w:hAnsi="Times New Roman" w:cs="Times New Roman"/>
          <w:i/>
          <w:iCs/>
          <w:lang w:val="en-US"/>
        </w:rPr>
        <w:t>Environmental Education Research</w:t>
      </w:r>
      <w:r w:rsidRPr="008814ED">
        <w:rPr>
          <w:rFonts w:ascii="Times New Roman" w:hAnsi="Times New Roman" w:cs="Times New Roman"/>
          <w:lang w:val="en-US"/>
        </w:rPr>
        <w:t xml:space="preserve">, </w:t>
      </w:r>
      <w:r w:rsidRPr="008814ED">
        <w:rPr>
          <w:rFonts w:ascii="Times New Roman" w:hAnsi="Times New Roman" w:cs="Times New Roman"/>
          <w:i/>
          <w:iCs/>
          <w:lang w:val="en-US"/>
        </w:rPr>
        <w:t>12</w:t>
      </w:r>
      <w:r w:rsidRPr="008814ED">
        <w:rPr>
          <w:rFonts w:ascii="Times New Roman" w:hAnsi="Times New Roman" w:cs="Times New Roman"/>
          <w:lang w:val="en-US"/>
        </w:rPr>
        <w:t xml:space="preserve">(3–4), 471–486. </w:t>
      </w:r>
      <w:hyperlink r:id="rId18" w:history="1">
        <w:r w:rsidRPr="008814ED">
          <w:rPr>
            <w:rStyle w:val="-"/>
            <w:rFonts w:ascii="Times New Roman" w:hAnsi="Times New Roman" w:cs="Times New Roman"/>
            <w:color w:val="auto"/>
            <w:u w:val="none"/>
            <w:lang w:val="en-US"/>
          </w:rPr>
          <w:t>doi: 10.1080/13504620600943053</w:t>
        </w:r>
      </w:hyperlink>
    </w:p>
    <w:p w14:paraId="7CF5327A" w14:textId="77777777" w:rsidR="009C6571" w:rsidRPr="008814ED" w:rsidRDefault="009C6571" w:rsidP="00B32ED6">
      <w:pPr>
        <w:autoSpaceDE w:val="0"/>
        <w:autoSpaceDN w:val="0"/>
        <w:adjustRightInd w:val="0"/>
        <w:spacing w:after="0" w:line="240" w:lineRule="auto"/>
        <w:ind w:hanging="284"/>
        <w:jc w:val="both"/>
        <w:rPr>
          <w:rFonts w:ascii="Times New Roman" w:hAnsi="Times New Roman" w:cs="Times New Roman"/>
          <w:kern w:val="0"/>
          <w:lang w:val="en-US"/>
        </w:rPr>
      </w:pPr>
      <w:r w:rsidRPr="008814ED">
        <w:rPr>
          <w:rFonts w:ascii="Times New Roman" w:hAnsi="Times New Roman" w:cs="Times New Roman"/>
          <w:kern w:val="0"/>
          <w:lang w:val="en-US"/>
        </w:rPr>
        <w:t xml:space="preserve">Jickling, B. (2009). Environmental education research: To what ends? </w:t>
      </w:r>
      <w:r w:rsidRPr="008814ED">
        <w:rPr>
          <w:rFonts w:ascii="Times New Roman" w:hAnsi="Times New Roman" w:cs="Times New Roman"/>
          <w:i/>
          <w:iCs/>
          <w:kern w:val="0"/>
          <w:lang w:val="en-US"/>
        </w:rPr>
        <w:t>Environmental Education Research</w:t>
      </w:r>
      <w:r w:rsidRPr="008814ED">
        <w:rPr>
          <w:rFonts w:ascii="Times New Roman" w:hAnsi="Times New Roman" w:cs="Times New Roman"/>
          <w:kern w:val="0"/>
          <w:lang w:val="en-US"/>
        </w:rPr>
        <w:t xml:space="preserve">, </w:t>
      </w:r>
      <w:r w:rsidRPr="008814ED">
        <w:rPr>
          <w:rFonts w:ascii="Times New Roman" w:hAnsi="Times New Roman" w:cs="Times New Roman"/>
          <w:i/>
          <w:iCs/>
          <w:kern w:val="0"/>
          <w:lang w:val="en-US"/>
        </w:rPr>
        <w:t>15</w:t>
      </w:r>
      <w:r w:rsidRPr="008814ED">
        <w:rPr>
          <w:rFonts w:ascii="Times New Roman" w:hAnsi="Times New Roman" w:cs="Times New Roman"/>
          <w:kern w:val="0"/>
          <w:lang w:val="en-US"/>
        </w:rPr>
        <w:t>(2), 209–216. doi: 10.1080/13504620902770345</w:t>
      </w:r>
    </w:p>
    <w:p w14:paraId="482B1D6A" w14:textId="483F750F" w:rsidR="000029DF" w:rsidRPr="00144EFB" w:rsidRDefault="000029DF" w:rsidP="00B32ED6">
      <w:pPr>
        <w:autoSpaceDE w:val="0"/>
        <w:autoSpaceDN w:val="0"/>
        <w:adjustRightInd w:val="0"/>
        <w:spacing w:after="0" w:line="240" w:lineRule="auto"/>
        <w:ind w:hanging="284"/>
        <w:jc w:val="both"/>
        <w:rPr>
          <w:rFonts w:ascii="Times New Roman" w:hAnsi="Times New Roman" w:cs="Times New Roman"/>
          <w:kern w:val="0"/>
          <w:lang w:val="en-US"/>
        </w:rPr>
      </w:pPr>
      <w:r w:rsidRPr="008814ED">
        <w:rPr>
          <w:rFonts w:ascii="Times New Roman" w:hAnsi="Times New Roman" w:cs="Times New Roman"/>
          <w:kern w:val="0"/>
          <w:lang w:val="en-US"/>
        </w:rPr>
        <w:t xml:space="preserve">Jordan, R. C., Ballard, H. L., &amp; Phillips, T. B. (2012). Key issues and new approaches for evaluating citizen‐science learning outcomes. </w:t>
      </w:r>
      <w:r w:rsidRPr="00144EFB">
        <w:rPr>
          <w:rFonts w:ascii="Times New Roman" w:hAnsi="Times New Roman" w:cs="Times New Roman"/>
          <w:i/>
          <w:iCs/>
          <w:kern w:val="0"/>
          <w:lang w:val="en-US"/>
        </w:rPr>
        <w:t>Frontiers in Ecology and the Environment</w:t>
      </w:r>
      <w:r w:rsidRPr="00144EFB">
        <w:rPr>
          <w:rFonts w:ascii="Times New Roman" w:hAnsi="Times New Roman" w:cs="Times New Roman"/>
          <w:kern w:val="0"/>
          <w:lang w:val="en-US"/>
        </w:rPr>
        <w:t xml:space="preserve">, </w:t>
      </w:r>
      <w:r w:rsidRPr="00144EFB">
        <w:rPr>
          <w:rFonts w:ascii="Times New Roman" w:hAnsi="Times New Roman" w:cs="Times New Roman"/>
          <w:i/>
          <w:iCs/>
          <w:kern w:val="0"/>
          <w:lang w:val="en-US"/>
        </w:rPr>
        <w:t>10</w:t>
      </w:r>
      <w:r w:rsidRPr="00144EFB">
        <w:rPr>
          <w:rFonts w:ascii="Times New Roman" w:hAnsi="Times New Roman" w:cs="Times New Roman"/>
          <w:kern w:val="0"/>
          <w:lang w:val="en-US"/>
        </w:rPr>
        <w:t xml:space="preserve">(6), 307-309. </w:t>
      </w:r>
      <w:hyperlink r:id="rId19" w:history="1">
        <w:r w:rsidRPr="00144EFB">
          <w:rPr>
            <w:rStyle w:val="-"/>
            <w:rFonts w:ascii="Times New Roman" w:hAnsi="Times New Roman" w:cs="Times New Roman"/>
            <w:color w:val="auto"/>
            <w:kern w:val="0"/>
            <w:u w:val="none"/>
            <w:lang w:val="en-US"/>
          </w:rPr>
          <w:t>doi: 10.1890/110280</w:t>
        </w:r>
      </w:hyperlink>
    </w:p>
    <w:p w14:paraId="5B833A36" w14:textId="77777777" w:rsidR="009C6571" w:rsidRPr="00144EFB" w:rsidRDefault="009C6571" w:rsidP="00B32ED6">
      <w:pPr>
        <w:autoSpaceDE w:val="0"/>
        <w:autoSpaceDN w:val="0"/>
        <w:adjustRightInd w:val="0"/>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lastRenderedPageBreak/>
        <w:t>Martinez-Saez, N., García, A. T., Pérez, I. D., Rebollo-</w:t>
      </w:r>
      <w:proofErr w:type="spellStart"/>
      <w:r w:rsidRPr="008814ED">
        <w:rPr>
          <w:rFonts w:ascii="Times New Roman" w:hAnsi="Times New Roman" w:cs="Times New Roman"/>
          <w:lang w:val="en-US"/>
        </w:rPr>
        <w:t>Hernanz</w:t>
      </w:r>
      <w:proofErr w:type="spellEnd"/>
      <w:r w:rsidRPr="008814ED">
        <w:rPr>
          <w:rFonts w:ascii="Times New Roman" w:hAnsi="Times New Roman" w:cs="Times New Roman"/>
          <w:lang w:val="en-US"/>
        </w:rPr>
        <w:t xml:space="preserve">, M., Mesías, M., Morales, F. J., ... &amp; Del Castillo, M. D. (2017). Use of spent coffee grounds as food ingredient in bakery products. </w:t>
      </w:r>
      <w:r w:rsidRPr="00144EFB">
        <w:rPr>
          <w:rFonts w:ascii="Times New Roman" w:hAnsi="Times New Roman" w:cs="Times New Roman"/>
          <w:i/>
          <w:iCs/>
          <w:lang w:val="en-US"/>
        </w:rPr>
        <w:t>Food Chemistry</w:t>
      </w:r>
      <w:r w:rsidRPr="00144EFB">
        <w:rPr>
          <w:rFonts w:ascii="Times New Roman" w:hAnsi="Times New Roman" w:cs="Times New Roman"/>
          <w:lang w:val="en-US"/>
        </w:rPr>
        <w:t xml:space="preserve">, </w:t>
      </w:r>
      <w:r w:rsidRPr="00144EFB">
        <w:rPr>
          <w:rFonts w:ascii="Times New Roman" w:hAnsi="Times New Roman" w:cs="Times New Roman"/>
          <w:i/>
          <w:iCs/>
          <w:lang w:val="en-US"/>
        </w:rPr>
        <w:t>216</w:t>
      </w:r>
      <w:r w:rsidRPr="00144EFB">
        <w:rPr>
          <w:rFonts w:ascii="Times New Roman" w:hAnsi="Times New Roman" w:cs="Times New Roman"/>
          <w:lang w:val="en-US"/>
        </w:rPr>
        <w:t xml:space="preserve">, 114-122. </w:t>
      </w:r>
      <w:r w:rsidRPr="008814ED">
        <w:rPr>
          <w:rFonts w:ascii="Times New Roman" w:hAnsi="Times New Roman" w:cs="Times New Roman"/>
          <w:lang w:val="en-US"/>
        </w:rPr>
        <w:t>d</w:t>
      </w:r>
      <w:hyperlink r:id="rId20" w:tgtFrame="_blank" w:tooltip="Persistent link using digital object identifier" w:history="1">
        <w:r w:rsidRPr="00144EFB">
          <w:rPr>
            <w:rStyle w:val="anchor-text"/>
            <w:rFonts w:ascii="Times New Roman" w:hAnsi="Times New Roman" w:cs="Times New Roman"/>
            <w:lang w:val="en-US"/>
          </w:rPr>
          <w:t>oi: 10.1016/j.foodchem.2016.07.173</w:t>
        </w:r>
      </w:hyperlink>
    </w:p>
    <w:p w14:paraId="34DAB851" w14:textId="5DE5F7FD" w:rsidR="009C6571" w:rsidRPr="008814ED" w:rsidRDefault="009C6571"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Stevenson, R., Ferreira, J.-A., Evans, N., &amp; Davis, J. (2015). Beyond science education: Embedding sustainability in teacher education systems. In S. Stratton, &amp; R. </w:t>
      </w:r>
      <w:proofErr w:type="spellStart"/>
      <w:r w:rsidRPr="008814ED">
        <w:rPr>
          <w:rFonts w:ascii="Times New Roman" w:hAnsi="Times New Roman" w:cs="Times New Roman"/>
          <w:lang w:val="en-US"/>
        </w:rPr>
        <w:t>Hagevik</w:t>
      </w:r>
      <w:proofErr w:type="spellEnd"/>
      <w:r w:rsidRPr="008814ED">
        <w:rPr>
          <w:rFonts w:ascii="Times New Roman" w:hAnsi="Times New Roman" w:cs="Times New Roman"/>
          <w:lang w:val="en-US"/>
        </w:rPr>
        <w:t xml:space="preserve"> (Eds.), Educating science teachers for sustainability (pp. 381 - 398). Cham: Springer.</w:t>
      </w:r>
    </w:p>
    <w:p w14:paraId="0F322D78" w14:textId="37335FCF" w:rsidR="00EB7254" w:rsidRDefault="00EB7254"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UNESCO, (2014). </w:t>
      </w:r>
      <w:r w:rsidRPr="008814ED">
        <w:rPr>
          <w:rFonts w:ascii="Times New Roman" w:hAnsi="Times New Roman" w:cs="Times New Roman"/>
          <w:i/>
          <w:iCs/>
          <w:lang w:val="en-US"/>
        </w:rPr>
        <w:t>Shaping the Future We Want, UN Decade of Education for Sustainable Development (2005-2014)</w:t>
      </w:r>
      <w:r w:rsidRPr="008814ED">
        <w:rPr>
          <w:rFonts w:ascii="Times New Roman" w:hAnsi="Times New Roman" w:cs="Times New Roman"/>
          <w:lang w:val="en-US"/>
        </w:rPr>
        <w:t>. Paris, France: United Nations Educational, Scientific and Cultural Organization.</w:t>
      </w:r>
    </w:p>
    <w:p w14:paraId="09874981" w14:textId="714851A7" w:rsidR="00EA59E9" w:rsidRPr="008814ED" w:rsidRDefault="00EA59E9" w:rsidP="00EA59E9">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UNESCO</w:t>
      </w:r>
      <w:r w:rsidR="00B04B08">
        <w:rPr>
          <w:rFonts w:ascii="Times New Roman" w:hAnsi="Times New Roman" w:cs="Times New Roman"/>
          <w:lang w:val="en-US"/>
        </w:rPr>
        <w:t>,</w:t>
      </w:r>
      <w:r w:rsidRPr="008814ED">
        <w:rPr>
          <w:rFonts w:ascii="Times New Roman" w:hAnsi="Times New Roman" w:cs="Times New Roman"/>
          <w:lang w:val="en-US"/>
        </w:rPr>
        <w:t xml:space="preserve"> (2019). </w:t>
      </w:r>
      <w:r w:rsidRPr="008814ED">
        <w:rPr>
          <w:rFonts w:ascii="Times New Roman" w:hAnsi="Times New Roman" w:cs="Times New Roman"/>
          <w:i/>
          <w:iCs/>
          <w:lang w:val="en-US"/>
        </w:rPr>
        <w:t>Educational content up close. Examining the learning content of Education for Sustainable Development and Global Citizenship Education</w:t>
      </w:r>
      <w:r w:rsidRPr="008814ED">
        <w:rPr>
          <w:rFonts w:ascii="Times New Roman" w:hAnsi="Times New Roman" w:cs="Times New Roman"/>
          <w:lang w:val="en-US"/>
        </w:rPr>
        <w:t>. Paris: United Nations Educational, Scientific and Cultural Organization. doi: 10.54675/SRLJ8178</w:t>
      </w:r>
    </w:p>
    <w:p w14:paraId="66B86549" w14:textId="77777777" w:rsidR="009C6571" w:rsidRPr="008814ED" w:rsidRDefault="009C6571" w:rsidP="00B32ED6">
      <w:pPr>
        <w:spacing w:after="0" w:line="240" w:lineRule="auto"/>
        <w:ind w:hanging="284"/>
        <w:jc w:val="both"/>
        <w:rPr>
          <w:rFonts w:ascii="Times New Roman" w:hAnsi="Times New Roman" w:cs="Times New Roman"/>
          <w:lang w:val="en-US"/>
        </w:rPr>
      </w:pPr>
      <w:r w:rsidRPr="008814ED">
        <w:rPr>
          <w:rFonts w:ascii="Times New Roman" w:hAnsi="Times New Roman" w:cs="Times New Roman"/>
          <w:lang w:val="en-US"/>
        </w:rPr>
        <w:t xml:space="preserve">UN, (2015). </w:t>
      </w:r>
      <w:r w:rsidRPr="008814ED">
        <w:rPr>
          <w:rFonts w:ascii="Times New Roman" w:hAnsi="Times New Roman" w:cs="Times New Roman"/>
          <w:i/>
          <w:iCs/>
          <w:lang w:val="en-US"/>
        </w:rPr>
        <w:t>Transforming our world: the 2030 Agenda for Sustainable Development, A/RES/70/1</w:t>
      </w:r>
      <w:r w:rsidRPr="008814ED">
        <w:rPr>
          <w:rFonts w:ascii="Times New Roman" w:hAnsi="Times New Roman" w:cs="Times New Roman"/>
          <w:lang w:val="en-US"/>
        </w:rPr>
        <w:t>. New York: United Nations General Assembly.</w:t>
      </w:r>
    </w:p>
    <w:p w14:paraId="416AD445" w14:textId="4056E843" w:rsidR="009C6571" w:rsidRPr="008814ED" w:rsidRDefault="009C6571" w:rsidP="00B32ED6">
      <w:pPr>
        <w:spacing w:after="0" w:line="240" w:lineRule="auto"/>
        <w:ind w:hanging="284"/>
        <w:jc w:val="both"/>
        <w:rPr>
          <w:rFonts w:ascii="Times New Roman" w:hAnsi="Times New Roman" w:cs="Times New Roman"/>
        </w:rPr>
      </w:pPr>
      <w:r w:rsidRPr="008814ED">
        <w:rPr>
          <w:rFonts w:ascii="Times New Roman" w:eastAsia="Times New Roman" w:hAnsi="Times New Roman" w:cs="Times New Roman"/>
          <w:kern w:val="0"/>
          <w:lang w:val="en-US" w:eastAsia="el-GR"/>
          <w14:ligatures w14:val="none"/>
        </w:rPr>
        <w:t xml:space="preserve">Woo, D. G., Kim, S. H., &amp; Kim, T. H. (2021). Solid fuel characteristics of pellets comprising spent coffee grounds and wood powder. </w:t>
      </w:r>
      <w:r w:rsidRPr="008814ED">
        <w:rPr>
          <w:rFonts w:ascii="Times New Roman" w:eastAsia="Times New Roman" w:hAnsi="Times New Roman" w:cs="Times New Roman"/>
          <w:i/>
          <w:iCs/>
          <w:kern w:val="0"/>
          <w:lang w:val="en-US" w:eastAsia="el-GR"/>
          <w14:ligatures w14:val="none"/>
        </w:rPr>
        <w:t>Energies</w:t>
      </w:r>
      <w:r w:rsidRPr="008814ED">
        <w:rPr>
          <w:rFonts w:ascii="Times New Roman" w:eastAsia="Times New Roman" w:hAnsi="Times New Roman" w:cs="Times New Roman"/>
          <w:i/>
          <w:iCs/>
          <w:kern w:val="0"/>
          <w:lang w:eastAsia="el-GR"/>
          <w14:ligatures w14:val="none"/>
        </w:rPr>
        <w:t>, 14</w:t>
      </w:r>
      <w:r w:rsidRPr="008814ED">
        <w:rPr>
          <w:rFonts w:ascii="Times New Roman" w:eastAsia="Times New Roman" w:hAnsi="Times New Roman" w:cs="Times New Roman"/>
          <w:kern w:val="0"/>
          <w:lang w:eastAsia="el-GR"/>
          <w14:ligatures w14:val="none"/>
        </w:rPr>
        <w:t>(2), 371.</w:t>
      </w:r>
      <w:r w:rsidRPr="008814ED">
        <w:rPr>
          <w:rFonts w:ascii="Times New Roman" w:hAnsi="Times New Roman" w:cs="Times New Roman"/>
        </w:rPr>
        <w:t xml:space="preserve"> </w:t>
      </w:r>
      <w:hyperlink r:id="rId21" w:history="1">
        <w:r w:rsidRPr="008814ED">
          <w:rPr>
            <w:rFonts w:ascii="Times New Roman" w:hAnsi="Times New Roman" w:cs="Times New Roman"/>
          </w:rPr>
          <w:t>doi: 10.3390/en14020371</w:t>
        </w:r>
      </w:hyperlink>
    </w:p>
    <w:p w14:paraId="3A34AB16" w14:textId="77777777" w:rsidR="00072DE3" w:rsidRDefault="00072DE3" w:rsidP="00B32ED6">
      <w:pPr>
        <w:spacing w:after="0" w:line="240" w:lineRule="auto"/>
        <w:ind w:hanging="284"/>
        <w:jc w:val="both"/>
        <w:rPr>
          <w:rFonts w:ascii="Times New Roman" w:hAnsi="Times New Roman" w:cs="Times New Roman"/>
          <w:sz w:val="24"/>
          <w:szCs w:val="24"/>
        </w:rPr>
      </w:pPr>
    </w:p>
    <w:p w14:paraId="001311B4" w14:textId="77777777" w:rsidR="00072DE3" w:rsidRDefault="00072DE3" w:rsidP="00B32ED6">
      <w:pPr>
        <w:spacing w:after="0" w:line="240" w:lineRule="auto"/>
        <w:ind w:hanging="284"/>
        <w:jc w:val="both"/>
        <w:rPr>
          <w:rFonts w:ascii="Times New Roman" w:hAnsi="Times New Roman" w:cs="Times New Roman"/>
          <w:sz w:val="24"/>
          <w:szCs w:val="24"/>
        </w:rPr>
      </w:pPr>
    </w:p>
    <w:sectPr w:rsidR="00072D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8FF0" w14:textId="77777777" w:rsidR="00CA68A7" w:rsidRDefault="00CA68A7" w:rsidP="001B1EBA">
      <w:pPr>
        <w:spacing w:after="0" w:line="240" w:lineRule="auto"/>
      </w:pPr>
      <w:r>
        <w:separator/>
      </w:r>
    </w:p>
  </w:endnote>
  <w:endnote w:type="continuationSeparator" w:id="0">
    <w:p w14:paraId="4C99A467" w14:textId="77777777" w:rsidR="00CA68A7" w:rsidRDefault="00CA68A7" w:rsidP="001B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2645" w14:textId="77777777" w:rsidR="00CA68A7" w:rsidRDefault="00CA68A7" w:rsidP="001B1EBA">
      <w:pPr>
        <w:spacing w:after="0" w:line="240" w:lineRule="auto"/>
      </w:pPr>
      <w:r>
        <w:separator/>
      </w:r>
    </w:p>
  </w:footnote>
  <w:footnote w:type="continuationSeparator" w:id="0">
    <w:p w14:paraId="05EA1D23" w14:textId="77777777" w:rsidR="00CA68A7" w:rsidRDefault="00CA68A7" w:rsidP="001B1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67B3"/>
    <w:multiLevelType w:val="hybridMultilevel"/>
    <w:tmpl w:val="1B74B9BC"/>
    <w:lvl w:ilvl="0" w:tplc="1CCACBE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4FFF3BA0"/>
    <w:multiLevelType w:val="multilevel"/>
    <w:tmpl w:val="3F9A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AE5096"/>
    <w:multiLevelType w:val="hybridMultilevel"/>
    <w:tmpl w:val="F266ED26"/>
    <w:lvl w:ilvl="0" w:tplc="4EF20EB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927621871">
    <w:abstractNumId w:val="2"/>
  </w:num>
  <w:num w:numId="2" w16cid:durableId="1110734896">
    <w:abstractNumId w:val="0"/>
  </w:num>
  <w:num w:numId="3" w16cid:durableId="56421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5"/>
    <w:rsid w:val="000029DF"/>
    <w:rsid w:val="0000794D"/>
    <w:rsid w:val="00020315"/>
    <w:rsid w:val="000227D7"/>
    <w:rsid w:val="00023E75"/>
    <w:rsid w:val="00030BA5"/>
    <w:rsid w:val="00034E7B"/>
    <w:rsid w:val="00037504"/>
    <w:rsid w:val="000441A1"/>
    <w:rsid w:val="000508E0"/>
    <w:rsid w:val="00052904"/>
    <w:rsid w:val="00057857"/>
    <w:rsid w:val="00063DEF"/>
    <w:rsid w:val="000659CE"/>
    <w:rsid w:val="00072DE3"/>
    <w:rsid w:val="00077064"/>
    <w:rsid w:val="00084225"/>
    <w:rsid w:val="00086907"/>
    <w:rsid w:val="00094FB6"/>
    <w:rsid w:val="000B7089"/>
    <w:rsid w:val="000C0436"/>
    <w:rsid w:val="000C3A23"/>
    <w:rsid w:val="000D7241"/>
    <w:rsid w:val="000E250F"/>
    <w:rsid w:val="000E375F"/>
    <w:rsid w:val="000E7276"/>
    <w:rsid w:val="000F11BF"/>
    <w:rsid w:val="000F46FD"/>
    <w:rsid w:val="0010574A"/>
    <w:rsid w:val="00112980"/>
    <w:rsid w:val="0011318B"/>
    <w:rsid w:val="00115A4B"/>
    <w:rsid w:val="00116A9C"/>
    <w:rsid w:val="00133136"/>
    <w:rsid w:val="00135E3F"/>
    <w:rsid w:val="00136C40"/>
    <w:rsid w:val="00144B99"/>
    <w:rsid w:val="00144EFB"/>
    <w:rsid w:val="001461AE"/>
    <w:rsid w:val="00152884"/>
    <w:rsid w:val="00166A91"/>
    <w:rsid w:val="00171FB4"/>
    <w:rsid w:val="001856AE"/>
    <w:rsid w:val="001914F4"/>
    <w:rsid w:val="001B1EBA"/>
    <w:rsid w:val="001B438F"/>
    <w:rsid w:val="001B78A5"/>
    <w:rsid w:val="001C508E"/>
    <w:rsid w:val="001C673D"/>
    <w:rsid w:val="001D2215"/>
    <w:rsid w:val="001D2D1F"/>
    <w:rsid w:val="001D327D"/>
    <w:rsid w:val="001D3356"/>
    <w:rsid w:val="001D467E"/>
    <w:rsid w:val="001D7C01"/>
    <w:rsid w:val="001E18CC"/>
    <w:rsid w:val="00203C01"/>
    <w:rsid w:val="00203EEA"/>
    <w:rsid w:val="002074F7"/>
    <w:rsid w:val="00207EFE"/>
    <w:rsid w:val="0021120B"/>
    <w:rsid w:val="00211F2D"/>
    <w:rsid w:val="00213197"/>
    <w:rsid w:val="0022452E"/>
    <w:rsid w:val="00224663"/>
    <w:rsid w:val="00232C1F"/>
    <w:rsid w:val="00234543"/>
    <w:rsid w:val="00235E70"/>
    <w:rsid w:val="002408D8"/>
    <w:rsid w:val="002528B0"/>
    <w:rsid w:val="00270CCB"/>
    <w:rsid w:val="00281D58"/>
    <w:rsid w:val="00284195"/>
    <w:rsid w:val="002A37B6"/>
    <w:rsid w:val="002A453E"/>
    <w:rsid w:val="002B2277"/>
    <w:rsid w:val="002B30B7"/>
    <w:rsid w:val="002B34A1"/>
    <w:rsid w:val="002B3C7E"/>
    <w:rsid w:val="002B73B8"/>
    <w:rsid w:val="002D798C"/>
    <w:rsid w:val="002E3B8D"/>
    <w:rsid w:val="002E5E5E"/>
    <w:rsid w:val="002F22BB"/>
    <w:rsid w:val="002F7AB2"/>
    <w:rsid w:val="00310088"/>
    <w:rsid w:val="00311C18"/>
    <w:rsid w:val="00311D81"/>
    <w:rsid w:val="003216E5"/>
    <w:rsid w:val="00322144"/>
    <w:rsid w:val="00337DE9"/>
    <w:rsid w:val="003475BB"/>
    <w:rsid w:val="003501FB"/>
    <w:rsid w:val="0036502F"/>
    <w:rsid w:val="003650E7"/>
    <w:rsid w:val="003675CD"/>
    <w:rsid w:val="0039638D"/>
    <w:rsid w:val="003A044F"/>
    <w:rsid w:val="003A4E3E"/>
    <w:rsid w:val="003A7C89"/>
    <w:rsid w:val="003B38CF"/>
    <w:rsid w:val="003B62EF"/>
    <w:rsid w:val="003B6566"/>
    <w:rsid w:val="003E7A8B"/>
    <w:rsid w:val="003F1805"/>
    <w:rsid w:val="0040081C"/>
    <w:rsid w:val="00412B61"/>
    <w:rsid w:val="00416C90"/>
    <w:rsid w:val="00420F55"/>
    <w:rsid w:val="00423962"/>
    <w:rsid w:val="00432324"/>
    <w:rsid w:val="00440F7F"/>
    <w:rsid w:val="004514FC"/>
    <w:rsid w:val="00455BC8"/>
    <w:rsid w:val="00457321"/>
    <w:rsid w:val="00495E8D"/>
    <w:rsid w:val="00496967"/>
    <w:rsid w:val="004976EE"/>
    <w:rsid w:val="004B3865"/>
    <w:rsid w:val="004E10CF"/>
    <w:rsid w:val="004F0EB3"/>
    <w:rsid w:val="004F1BCD"/>
    <w:rsid w:val="004F5399"/>
    <w:rsid w:val="004F5DBA"/>
    <w:rsid w:val="005028E5"/>
    <w:rsid w:val="00507BF9"/>
    <w:rsid w:val="00511B77"/>
    <w:rsid w:val="00515391"/>
    <w:rsid w:val="00520E56"/>
    <w:rsid w:val="00523336"/>
    <w:rsid w:val="00523990"/>
    <w:rsid w:val="0053555D"/>
    <w:rsid w:val="00544447"/>
    <w:rsid w:val="005545AD"/>
    <w:rsid w:val="00573D69"/>
    <w:rsid w:val="0057563F"/>
    <w:rsid w:val="00576C2C"/>
    <w:rsid w:val="005820B6"/>
    <w:rsid w:val="005922AF"/>
    <w:rsid w:val="005A2000"/>
    <w:rsid w:val="005B35B2"/>
    <w:rsid w:val="005B3982"/>
    <w:rsid w:val="005C346E"/>
    <w:rsid w:val="005C4F6B"/>
    <w:rsid w:val="005D21A8"/>
    <w:rsid w:val="005D2F57"/>
    <w:rsid w:val="005D49D1"/>
    <w:rsid w:val="005E0623"/>
    <w:rsid w:val="005F0D1C"/>
    <w:rsid w:val="005F337F"/>
    <w:rsid w:val="005F3C8E"/>
    <w:rsid w:val="00613DD7"/>
    <w:rsid w:val="00613F69"/>
    <w:rsid w:val="00615802"/>
    <w:rsid w:val="00623BEA"/>
    <w:rsid w:val="00627D87"/>
    <w:rsid w:val="0063006B"/>
    <w:rsid w:val="0063006E"/>
    <w:rsid w:val="006501D1"/>
    <w:rsid w:val="0067122C"/>
    <w:rsid w:val="00676D94"/>
    <w:rsid w:val="00680C6D"/>
    <w:rsid w:val="006A412F"/>
    <w:rsid w:val="006C21C8"/>
    <w:rsid w:val="006C343B"/>
    <w:rsid w:val="006C3D3D"/>
    <w:rsid w:val="006C5A62"/>
    <w:rsid w:val="006C5FB8"/>
    <w:rsid w:val="006C79C9"/>
    <w:rsid w:val="006C7BD3"/>
    <w:rsid w:val="006D0F72"/>
    <w:rsid w:val="006D297C"/>
    <w:rsid w:val="006E743C"/>
    <w:rsid w:val="006F6C0C"/>
    <w:rsid w:val="00700491"/>
    <w:rsid w:val="00701747"/>
    <w:rsid w:val="00703E42"/>
    <w:rsid w:val="00717EA4"/>
    <w:rsid w:val="00724D84"/>
    <w:rsid w:val="0072642C"/>
    <w:rsid w:val="00735622"/>
    <w:rsid w:val="007734DC"/>
    <w:rsid w:val="007821FA"/>
    <w:rsid w:val="00785876"/>
    <w:rsid w:val="00794D97"/>
    <w:rsid w:val="007B713A"/>
    <w:rsid w:val="007C6FF2"/>
    <w:rsid w:val="007D1F14"/>
    <w:rsid w:val="007D2A78"/>
    <w:rsid w:val="007D34A1"/>
    <w:rsid w:val="007E7CBF"/>
    <w:rsid w:val="007F25F9"/>
    <w:rsid w:val="007F3A7B"/>
    <w:rsid w:val="007F7C21"/>
    <w:rsid w:val="00801294"/>
    <w:rsid w:val="00802CE7"/>
    <w:rsid w:val="00813199"/>
    <w:rsid w:val="00813798"/>
    <w:rsid w:val="00825782"/>
    <w:rsid w:val="00832353"/>
    <w:rsid w:val="00833AB0"/>
    <w:rsid w:val="00841A7E"/>
    <w:rsid w:val="00851B23"/>
    <w:rsid w:val="008814ED"/>
    <w:rsid w:val="008922F5"/>
    <w:rsid w:val="00892577"/>
    <w:rsid w:val="00894E14"/>
    <w:rsid w:val="00896EC3"/>
    <w:rsid w:val="008A4F05"/>
    <w:rsid w:val="008B151C"/>
    <w:rsid w:val="008B231F"/>
    <w:rsid w:val="008B5B6F"/>
    <w:rsid w:val="008B741F"/>
    <w:rsid w:val="008B7CE1"/>
    <w:rsid w:val="008C6F54"/>
    <w:rsid w:val="008D211A"/>
    <w:rsid w:val="008D23DB"/>
    <w:rsid w:val="008D4F2C"/>
    <w:rsid w:val="008E2D91"/>
    <w:rsid w:val="008F0B1F"/>
    <w:rsid w:val="009045F7"/>
    <w:rsid w:val="009145B3"/>
    <w:rsid w:val="00916689"/>
    <w:rsid w:val="00920028"/>
    <w:rsid w:val="00935A66"/>
    <w:rsid w:val="00937BA0"/>
    <w:rsid w:val="009406D4"/>
    <w:rsid w:val="00946722"/>
    <w:rsid w:val="00953405"/>
    <w:rsid w:val="00963B28"/>
    <w:rsid w:val="00966F86"/>
    <w:rsid w:val="009679A1"/>
    <w:rsid w:val="00997039"/>
    <w:rsid w:val="009A0A29"/>
    <w:rsid w:val="009A7F79"/>
    <w:rsid w:val="009B76A6"/>
    <w:rsid w:val="009C3ADE"/>
    <w:rsid w:val="009C6571"/>
    <w:rsid w:val="009D0B14"/>
    <w:rsid w:val="009D4535"/>
    <w:rsid w:val="009E731A"/>
    <w:rsid w:val="009E7A74"/>
    <w:rsid w:val="009F1DEA"/>
    <w:rsid w:val="009F26FA"/>
    <w:rsid w:val="009F60D6"/>
    <w:rsid w:val="009F7AE0"/>
    <w:rsid w:val="00A01EAB"/>
    <w:rsid w:val="00A0275B"/>
    <w:rsid w:val="00A11339"/>
    <w:rsid w:val="00A16086"/>
    <w:rsid w:val="00A24124"/>
    <w:rsid w:val="00A30C91"/>
    <w:rsid w:val="00A33A1B"/>
    <w:rsid w:val="00A35ABC"/>
    <w:rsid w:val="00A52F7F"/>
    <w:rsid w:val="00A53C7F"/>
    <w:rsid w:val="00A55CAE"/>
    <w:rsid w:val="00A61946"/>
    <w:rsid w:val="00A66574"/>
    <w:rsid w:val="00A6728E"/>
    <w:rsid w:val="00A73795"/>
    <w:rsid w:val="00A91FC2"/>
    <w:rsid w:val="00A93844"/>
    <w:rsid w:val="00A94EB0"/>
    <w:rsid w:val="00A97FA7"/>
    <w:rsid w:val="00AB7B59"/>
    <w:rsid w:val="00AC58B0"/>
    <w:rsid w:val="00AD6A66"/>
    <w:rsid w:val="00B00F72"/>
    <w:rsid w:val="00B04745"/>
    <w:rsid w:val="00B04B08"/>
    <w:rsid w:val="00B066E7"/>
    <w:rsid w:val="00B1450D"/>
    <w:rsid w:val="00B20F5F"/>
    <w:rsid w:val="00B23676"/>
    <w:rsid w:val="00B23AD5"/>
    <w:rsid w:val="00B25D73"/>
    <w:rsid w:val="00B26FE4"/>
    <w:rsid w:val="00B278CD"/>
    <w:rsid w:val="00B32ED6"/>
    <w:rsid w:val="00B34097"/>
    <w:rsid w:val="00B3744F"/>
    <w:rsid w:val="00B37ACD"/>
    <w:rsid w:val="00B45FA4"/>
    <w:rsid w:val="00B46892"/>
    <w:rsid w:val="00B469D1"/>
    <w:rsid w:val="00B55AB8"/>
    <w:rsid w:val="00B61DA3"/>
    <w:rsid w:val="00B63EED"/>
    <w:rsid w:val="00B65DFB"/>
    <w:rsid w:val="00B6650F"/>
    <w:rsid w:val="00B71786"/>
    <w:rsid w:val="00B810DC"/>
    <w:rsid w:val="00B86113"/>
    <w:rsid w:val="00B86C1A"/>
    <w:rsid w:val="00B91987"/>
    <w:rsid w:val="00BA4496"/>
    <w:rsid w:val="00BA6239"/>
    <w:rsid w:val="00BB530A"/>
    <w:rsid w:val="00BC0384"/>
    <w:rsid w:val="00BC297D"/>
    <w:rsid w:val="00BE2742"/>
    <w:rsid w:val="00BE4816"/>
    <w:rsid w:val="00BE7BEF"/>
    <w:rsid w:val="00C02EFE"/>
    <w:rsid w:val="00C05CFB"/>
    <w:rsid w:val="00C10D9A"/>
    <w:rsid w:val="00C12231"/>
    <w:rsid w:val="00C13D5C"/>
    <w:rsid w:val="00C16890"/>
    <w:rsid w:val="00C2430B"/>
    <w:rsid w:val="00C3095F"/>
    <w:rsid w:val="00C41744"/>
    <w:rsid w:val="00C64388"/>
    <w:rsid w:val="00C647BB"/>
    <w:rsid w:val="00C650B6"/>
    <w:rsid w:val="00C74DDD"/>
    <w:rsid w:val="00C80045"/>
    <w:rsid w:val="00C8399F"/>
    <w:rsid w:val="00C87625"/>
    <w:rsid w:val="00C92119"/>
    <w:rsid w:val="00C931CA"/>
    <w:rsid w:val="00CA68A7"/>
    <w:rsid w:val="00CB5ED5"/>
    <w:rsid w:val="00CD42F9"/>
    <w:rsid w:val="00CD646F"/>
    <w:rsid w:val="00CF3AFC"/>
    <w:rsid w:val="00CF4CFF"/>
    <w:rsid w:val="00CF7436"/>
    <w:rsid w:val="00D0449F"/>
    <w:rsid w:val="00D14ACA"/>
    <w:rsid w:val="00D22C67"/>
    <w:rsid w:val="00D27584"/>
    <w:rsid w:val="00D27FF5"/>
    <w:rsid w:val="00D37051"/>
    <w:rsid w:val="00D42714"/>
    <w:rsid w:val="00D500C5"/>
    <w:rsid w:val="00D56455"/>
    <w:rsid w:val="00D60411"/>
    <w:rsid w:val="00D81ADD"/>
    <w:rsid w:val="00D81F90"/>
    <w:rsid w:val="00D84894"/>
    <w:rsid w:val="00D875FE"/>
    <w:rsid w:val="00D904D2"/>
    <w:rsid w:val="00D90A6B"/>
    <w:rsid w:val="00DB138C"/>
    <w:rsid w:val="00DC2F1F"/>
    <w:rsid w:val="00DC395A"/>
    <w:rsid w:val="00DC6E0C"/>
    <w:rsid w:val="00DE2D3E"/>
    <w:rsid w:val="00DE4D7C"/>
    <w:rsid w:val="00DF7A75"/>
    <w:rsid w:val="00E0366B"/>
    <w:rsid w:val="00E162DC"/>
    <w:rsid w:val="00E46C0F"/>
    <w:rsid w:val="00E47706"/>
    <w:rsid w:val="00E637B9"/>
    <w:rsid w:val="00E63868"/>
    <w:rsid w:val="00E711F2"/>
    <w:rsid w:val="00E71219"/>
    <w:rsid w:val="00E77439"/>
    <w:rsid w:val="00E827C1"/>
    <w:rsid w:val="00E87955"/>
    <w:rsid w:val="00EA53F1"/>
    <w:rsid w:val="00EA59E9"/>
    <w:rsid w:val="00EB3759"/>
    <w:rsid w:val="00EB7254"/>
    <w:rsid w:val="00EC5A19"/>
    <w:rsid w:val="00ED220E"/>
    <w:rsid w:val="00EE5B89"/>
    <w:rsid w:val="00EF3BBC"/>
    <w:rsid w:val="00F06519"/>
    <w:rsid w:val="00F3071A"/>
    <w:rsid w:val="00F334E2"/>
    <w:rsid w:val="00F437EA"/>
    <w:rsid w:val="00F53B3F"/>
    <w:rsid w:val="00F5724D"/>
    <w:rsid w:val="00F57323"/>
    <w:rsid w:val="00F57F97"/>
    <w:rsid w:val="00F611E9"/>
    <w:rsid w:val="00F63C4B"/>
    <w:rsid w:val="00F63F58"/>
    <w:rsid w:val="00F67A07"/>
    <w:rsid w:val="00F7259C"/>
    <w:rsid w:val="00F85A34"/>
    <w:rsid w:val="00F93FD7"/>
    <w:rsid w:val="00F9402E"/>
    <w:rsid w:val="00FA73BA"/>
    <w:rsid w:val="00FB09D5"/>
    <w:rsid w:val="00FB306D"/>
    <w:rsid w:val="00FC6478"/>
    <w:rsid w:val="00FD296C"/>
    <w:rsid w:val="00FD3A7F"/>
    <w:rsid w:val="00FD4554"/>
    <w:rsid w:val="00FE6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B93"/>
  <w15:chartTrackingRefBased/>
  <w15:docId w15:val="{5162BC29-625F-4C04-913C-8D72CA4B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810DC"/>
    <w:pPr>
      <w:keepNext/>
      <w:keepLines/>
      <w:spacing w:after="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Char"/>
    <w:uiPriority w:val="9"/>
    <w:unhideWhenUsed/>
    <w:qFormat/>
    <w:rsid w:val="00B810DC"/>
    <w:pPr>
      <w:keepNext/>
      <w:keepLines/>
      <w:spacing w:after="0"/>
      <w:jc w:val="center"/>
      <w:outlineLvl w:val="1"/>
    </w:pPr>
    <w:rPr>
      <w:rFonts w:ascii="Times New Roman" w:eastAsiaTheme="majorEastAsia" w:hAnsi="Times New Roman" w:cstheme="majorBidi"/>
      <w:b/>
      <w:color w:val="000000" w:themeColor="text1"/>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92577"/>
    <w:rPr>
      <w:color w:val="0563C1" w:themeColor="hyperlink"/>
      <w:u w:val="single"/>
    </w:rPr>
  </w:style>
  <w:style w:type="character" w:styleId="a3">
    <w:name w:val="Unresolved Mention"/>
    <w:basedOn w:val="a0"/>
    <w:uiPriority w:val="99"/>
    <w:semiHidden/>
    <w:unhideWhenUsed/>
    <w:rsid w:val="00892577"/>
    <w:rPr>
      <w:color w:val="605E5C"/>
      <w:shd w:val="clear" w:color="auto" w:fill="E1DFDD"/>
    </w:rPr>
  </w:style>
  <w:style w:type="paragraph" w:styleId="a4">
    <w:name w:val="List Paragraph"/>
    <w:basedOn w:val="a"/>
    <w:uiPriority w:val="34"/>
    <w:qFormat/>
    <w:rsid w:val="005F3C8E"/>
    <w:pPr>
      <w:ind w:left="720"/>
      <w:contextualSpacing/>
    </w:pPr>
  </w:style>
  <w:style w:type="paragraph" w:styleId="Web">
    <w:name w:val="Normal (Web)"/>
    <w:basedOn w:val="a"/>
    <w:uiPriority w:val="99"/>
    <w:unhideWhenUsed/>
    <w:rsid w:val="00F0651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anchor-text">
    <w:name w:val="anchor-text"/>
    <w:basedOn w:val="a0"/>
    <w:rsid w:val="00EA53F1"/>
  </w:style>
  <w:style w:type="paragraph" w:styleId="a5">
    <w:name w:val="footnote text"/>
    <w:basedOn w:val="a"/>
    <w:link w:val="Char"/>
    <w:uiPriority w:val="99"/>
    <w:semiHidden/>
    <w:unhideWhenUsed/>
    <w:rsid w:val="001B1EBA"/>
    <w:pPr>
      <w:spacing w:after="0" w:line="240" w:lineRule="auto"/>
    </w:pPr>
    <w:rPr>
      <w:sz w:val="20"/>
      <w:szCs w:val="20"/>
    </w:rPr>
  </w:style>
  <w:style w:type="character" w:customStyle="1" w:styleId="Char">
    <w:name w:val="Κείμενο υποσημείωσης Char"/>
    <w:basedOn w:val="a0"/>
    <w:link w:val="a5"/>
    <w:uiPriority w:val="99"/>
    <w:semiHidden/>
    <w:rsid w:val="001B1EBA"/>
    <w:rPr>
      <w:sz w:val="20"/>
      <w:szCs w:val="20"/>
    </w:rPr>
  </w:style>
  <w:style w:type="character" w:styleId="a6">
    <w:name w:val="footnote reference"/>
    <w:basedOn w:val="a0"/>
    <w:uiPriority w:val="99"/>
    <w:semiHidden/>
    <w:unhideWhenUsed/>
    <w:rsid w:val="001B1EBA"/>
    <w:rPr>
      <w:vertAlign w:val="superscript"/>
    </w:rPr>
  </w:style>
  <w:style w:type="character" w:customStyle="1" w:styleId="go">
    <w:name w:val="go"/>
    <w:basedOn w:val="a0"/>
    <w:rsid w:val="002074F7"/>
  </w:style>
  <w:style w:type="character" w:customStyle="1" w:styleId="1Char">
    <w:name w:val="Επικεφαλίδα 1 Char"/>
    <w:basedOn w:val="a0"/>
    <w:link w:val="1"/>
    <w:uiPriority w:val="9"/>
    <w:rsid w:val="00B810DC"/>
    <w:rPr>
      <w:rFonts w:ascii="Times New Roman" w:eastAsiaTheme="majorEastAsia" w:hAnsi="Times New Roman" w:cstheme="majorBidi"/>
      <w:b/>
      <w:color w:val="000000" w:themeColor="text1"/>
      <w:sz w:val="28"/>
      <w:szCs w:val="32"/>
    </w:rPr>
  </w:style>
  <w:style w:type="character" w:styleId="a7">
    <w:name w:val="Intense Emphasis"/>
    <w:basedOn w:val="a0"/>
    <w:uiPriority w:val="21"/>
    <w:qFormat/>
    <w:rsid w:val="002A37B6"/>
    <w:rPr>
      <w:i/>
      <w:iCs/>
      <w:color w:val="4472C4" w:themeColor="accent1"/>
    </w:rPr>
  </w:style>
  <w:style w:type="paragraph" w:styleId="a8">
    <w:name w:val="No Spacing"/>
    <w:uiPriority w:val="1"/>
    <w:qFormat/>
    <w:rsid w:val="002A37B6"/>
    <w:pPr>
      <w:spacing w:after="0" w:line="240" w:lineRule="auto"/>
    </w:pPr>
  </w:style>
  <w:style w:type="character" w:customStyle="1" w:styleId="2Char">
    <w:name w:val="Επικεφαλίδα 2 Char"/>
    <w:basedOn w:val="a0"/>
    <w:link w:val="2"/>
    <w:uiPriority w:val="9"/>
    <w:rsid w:val="00B810DC"/>
    <w:rPr>
      <w:rFonts w:ascii="Times New Roman" w:eastAsiaTheme="majorEastAsia" w:hAnsi="Times New Roman"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gouphenia@gmail.com" TargetMode="External"/><Relationship Id="rId13" Type="http://schemas.openxmlformats.org/officeDocument/2006/relationships/hyperlink" Target="mailto:mkamposi@sch.gr" TargetMode="External"/><Relationship Id="rId18" Type="http://schemas.openxmlformats.org/officeDocument/2006/relationships/hyperlink" Target="https://doi.org/10.1080/13504620600943053" TargetMode="External"/><Relationship Id="rId3" Type="http://schemas.openxmlformats.org/officeDocument/2006/relationships/styles" Target="styles.xml"/><Relationship Id="rId21" Type="http://schemas.openxmlformats.org/officeDocument/2006/relationships/hyperlink" Target="https://doi.org/10.3390/en14020371" TargetMode="External"/><Relationship Id="rId7" Type="http://schemas.openxmlformats.org/officeDocument/2006/relationships/endnotes" Target="endnotes.xml"/><Relationship Id="rId12" Type="http://schemas.openxmlformats.org/officeDocument/2006/relationships/hyperlink" Target="mailto:tsinasp@gmail.com" TargetMode="External"/><Relationship Id="rId17" Type="http://schemas.openxmlformats.org/officeDocument/2006/relationships/hyperlink" Target="http://www.jstor.org/stable/26422799" TargetMode="External"/><Relationship Id="rId2" Type="http://schemas.openxmlformats.org/officeDocument/2006/relationships/numbering" Target="numbering.xml"/><Relationship Id="rId16" Type="http://schemas.openxmlformats.org/officeDocument/2006/relationships/hyperlink" Target="https://doi.org/10.1016/j.jclepro.2017.10.263" TargetMode="External"/><Relationship Id="rId20" Type="http://schemas.openxmlformats.org/officeDocument/2006/relationships/hyperlink" Target="https://doi.org/10.1016/j.foodchem.2016.07.1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ennadi@eled.auth.gr" TargetMode="External"/><Relationship Id="rId5" Type="http://schemas.openxmlformats.org/officeDocument/2006/relationships/webSettings" Target="webSettings.xml"/><Relationship Id="rId15" Type="http://schemas.openxmlformats.org/officeDocument/2006/relationships/hyperlink" Target="http://dx.doi.org/10.1108/14676371011077540" TargetMode="External"/><Relationship Id="rId23" Type="http://schemas.openxmlformats.org/officeDocument/2006/relationships/theme" Target="theme/theme1.xml"/><Relationship Id="rId10" Type="http://schemas.openxmlformats.org/officeDocument/2006/relationships/hyperlink" Target="mailto:sophiaaskon@gmail.com" TargetMode="External"/><Relationship Id="rId19" Type="http://schemas.openxmlformats.org/officeDocument/2006/relationships/hyperlink" Target="https://doi.org/10.1890/110280" TargetMode="External"/><Relationship Id="rId4" Type="http://schemas.openxmlformats.org/officeDocument/2006/relationships/settings" Target="settings.xml"/><Relationship Id="rId9" Type="http://schemas.openxmlformats.org/officeDocument/2006/relationships/hyperlink" Target="mailto:2konstafloros08@gmail.com" TargetMode="External"/><Relationship Id="rId14" Type="http://schemas.openxmlformats.org/officeDocument/2006/relationships/hyperlink" Target="https://eur-lex.europa.eu/legal-content/EL/ALL/?uri=CELEX:52016DC0739"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933D9-C1E5-4EDD-9554-B980505C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4088</Words>
  <Characters>22078</Characters>
  <Application>Microsoft Office Word</Application>
  <DocSecurity>0</DocSecurity>
  <Lines>183</Lines>
  <Paragraphs>52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Gennadios</dc:creator>
  <cp:keywords/>
  <dc:description/>
  <cp:lastModifiedBy>cth win</cp:lastModifiedBy>
  <cp:revision>2</cp:revision>
  <dcterms:created xsi:type="dcterms:W3CDTF">2025-08-10T08:09:00Z</dcterms:created>
  <dcterms:modified xsi:type="dcterms:W3CDTF">2025-08-10T08:09:00Z</dcterms:modified>
</cp:coreProperties>
</file>