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87354" w14:textId="77777777" w:rsidR="00263D9A" w:rsidRDefault="00195BC9">
      <w:pPr>
        <w:pStyle w:val="Body"/>
        <w:jc w:val="center"/>
        <w:rPr>
          <w:rFonts w:ascii="Times New Roman" w:eastAsia="Times New Roman" w:hAnsi="Times New Roman" w:cs="Times New Roman"/>
          <w:sz w:val="24"/>
          <w:szCs w:val="24"/>
        </w:rPr>
      </w:pPr>
      <w:r>
        <w:rPr>
          <w:rStyle w:val="None"/>
          <w:rFonts w:ascii="Times New Roman" w:hAnsi="Times New Roman"/>
          <w:b/>
          <w:bCs/>
          <w:sz w:val="28"/>
          <w:szCs w:val="28"/>
        </w:rPr>
        <w:t xml:space="preserve">ΕΚΠΑΙΔΕΥΤΗΡΙΑ “Ο ΠΛΑΤΩΝ” – </w:t>
      </w:r>
      <w:r>
        <w:rPr>
          <w:rStyle w:val="None"/>
          <w:rFonts w:ascii="Times New Roman" w:hAnsi="Times New Roman"/>
          <w:b/>
          <w:bCs/>
          <w:sz w:val="28"/>
          <w:szCs w:val="28"/>
          <w:lang w:val="de-DE"/>
        </w:rPr>
        <w:t>PLATON SCHOOL IBDP</w:t>
      </w:r>
    </w:p>
    <w:p w14:paraId="220D04C8" w14:textId="77777777" w:rsidR="00263D9A" w:rsidRDefault="00263D9A">
      <w:pPr>
        <w:pStyle w:val="Body"/>
        <w:rPr>
          <w:rFonts w:ascii="Times New Roman" w:eastAsia="Times New Roman" w:hAnsi="Times New Roman" w:cs="Times New Roman"/>
          <w:sz w:val="24"/>
          <w:szCs w:val="24"/>
        </w:rPr>
      </w:pPr>
    </w:p>
    <w:p w14:paraId="687D2706" w14:textId="77777777" w:rsidR="00263D9A" w:rsidRPr="009B57AB" w:rsidRDefault="00195BC9">
      <w:pPr>
        <w:pStyle w:val="Body"/>
        <w:jc w:val="center"/>
        <w:rPr>
          <w:rFonts w:ascii="Times New Roman" w:eastAsia="Times New Roman" w:hAnsi="Times New Roman" w:cs="Times New Roman"/>
          <w:sz w:val="24"/>
          <w:szCs w:val="24"/>
          <w:lang w:val="el-GR"/>
        </w:rPr>
      </w:pPr>
      <w:r w:rsidRPr="009B57AB">
        <w:rPr>
          <w:rStyle w:val="None"/>
          <w:rFonts w:ascii="Times New Roman" w:hAnsi="Times New Roman"/>
          <w:b/>
          <w:bCs/>
          <w:sz w:val="26"/>
          <w:szCs w:val="26"/>
          <w:lang w:val="el-GR"/>
        </w:rPr>
        <w:t xml:space="preserve">ΚΑΤΑΣΚΕΥΗ ΣΥΝΑΡΤΗΣΗΣ ΚΑΤΑΝΟΜΗΣ ΠΙΘΑΝΟΤΗΤΑΣ ΜΕΣΑ ΑΠΟ ΠΕΙΡΑΜΑ ΤΥΧΗΣ ΚΑΙ ΠΡΟΣΕΓΓΙΣΗ ΜΕ ΧΡΗΣΗ ΤΕΧΝΟΛΟΓΙΑΣ </w:t>
      </w:r>
      <w:r>
        <w:rPr>
          <w:rStyle w:val="None"/>
          <w:rFonts w:ascii="Times New Roman" w:hAnsi="Times New Roman"/>
          <w:b/>
          <w:bCs/>
          <w:sz w:val="26"/>
          <w:szCs w:val="26"/>
          <w:lang w:val="de-DE"/>
        </w:rPr>
        <w:t>(PYTHON)</w:t>
      </w:r>
    </w:p>
    <w:p w14:paraId="244F09A1" w14:textId="77777777" w:rsidR="00263D9A" w:rsidRPr="009B57AB" w:rsidRDefault="00195BC9">
      <w:pPr>
        <w:pStyle w:val="Body"/>
        <w:jc w:val="center"/>
        <w:rPr>
          <w:rFonts w:ascii="Times New Roman" w:eastAsia="Times New Roman" w:hAnsi="Times New Roman" w:cs="Times New Roman"/>
          <w:sz w:val="24"/>
          <w:szCs w:val="24"/>
          <w:lang w:val="el-GR"/>
        </w:rPr>
      </w:pPr>
      <w:r w:rsidRPr="009B57AB">
        <w:rPr>
          <w:rStyle w:val="None"/>
          <w:rFonts w:ascii="Times New Roman" w:hAnsi="Times New Roman"/>
          <w:b/>
          <w:bCs/>
          <w:sz w:val="26"/>
          <w:szCs w:val="26"/>
          <w:lang w:val="el-GR"/>
        </w:rPr>
        <w:t>ΤΙΤΛΟΣ ΕΡΓΑΣΙΑΣ: ΣΥΣΧΕΤΙΣΗ ΑΦΙΞΕΩΝ ΤΟΥΡΙΣΤΩΝ ΚΑΙ ΠΛΗΘΥΣΜΟΥ ΓΛΑΡΩΝ</w:t>
      </w:r>
    </w:p>
    <w:p w14:paraId="07312BB3" w14:textId="77777777" w:rsidR="00263D9A" w:rsidRPr="009B57AB" w:rsidRDefault="00195BC9">
      <w:pPr>
        <w:pStyle w:val="Body"/>
        <w:jc w:val="center"/>
        <w:rPr>
          <w:rFonts w:ascii="Times New Roman" w:eastAsia="Times New Roman" w:hAnsi="Times New Roman" w:cs="Times New Roman"/>
          <w:sz w:val="24"/>
          <w:szCs w:val="24"/>
          <w:lang w:val="el-GR"/>
        </w:rPr>
      </w:pPr>
      <w:r w:rsidRPr="009B57AB">
        <w:rPr>
          <w:rStyle w:val="None"/>
          <w:rFonts w:ascii="Times New Roman" w:hAnsi="Times New Roman"/>
          <w:sz w:val="24"/>
          <w:szCs w:val="24"/>
          <w:lang w:val="el-GR"/>
        </w:rPr>
        <w:t>(ΜΑΘΗΜΑΤΙΚΑ – ΠΟΣΤΕΡ)</w:t>
      </w:r>
    </w:p>
    <w:p w14:paraId="04662D13" w14:textId="77777777" w:rsidR="00263D9A" w:rsidRPr="009B57AB" w:rsidRDefault="00195BC9">
      <w:pPr>
        <w:pStyle w:val="Body"/>
        <w:jc w:val="center"/>
        <w:rPr>
          <w:rFonts w:ascii="Times New Roman" w:eastAsia="Times New Roman" w:hAnsi="Times New Roman" w:cs="Times New Roman"/>
          <w:sz w:val="24"/>
          <w:szCs w:val="24"/>
          <w:lang w:val="el-GR"/>
        </w:rPr>
      </w:pPr>
      <w:r w:rsidRPr="009B57AB">
        <w:rPr>
          <w:rStyle w:val="None"/>
          <w:rFonts w:ascii="Times New Roman" w:hAnsi="Times New Roman"/>
          <w:b/>
          <w:bCs/>
          <w:sz w:val="24"/>
          <w:szCs w:val="24"/>
          <w:lang w:val="el-GR"/>
        </w:rPr>
        <w:t>ΟΝΟΜΑΤΕΠΩΝΥΜΑ ΜΑΘΗΤΡΙΩΝ:</w:t>
      </w:r>
    </w:p>
    <w:p w14:paraId="5EDBEA79" w14:textId="77777777" w:rsidR="00263D9A" w:rsidRPr="009B57AB" w:rsidRDefault="00195BC9">
      <w:pPr>
        <w:pStyle w:val="Body"/>
        <w:jc w:val="center"/>
        <w:rPr>
          <w:rFonts w:ascii="Times New Roman" w:eastAsia="Times New Roman" w:hAnsi="Times New Roman" w:cs="Times New Roman"/>
          <w:sz w:val="24"/>
          <w:szCs w:val="24"/>
          <w:lang w:val="el-GR"/>
        </w:rPr>
      </w:pPr>
      <w:proofErr w:type="spellStart"/>
      <w:r>
        <w:rPr>
          <w:rStyle w:val="None"/>
          <w:rFonts w:ascii="Times New Roman" w:hAnsi="Times New Roman"/>
          <w:sz w:val="24"/>
          <w:szCs w:val="24"/>
        </w:rPr>
        <w:t>Moyuyan</w:t>
      </w:r>
      <w:proofErr w:type="spellEnd"/>
      <w:r w:rsidRPr="009B57AB">
        <w:rPr>
          <w:rStyle w:val="None"/>
          <w:rFonts w:ascii="Times New Roman" w:hAnsi="Times New Roman"/>
          <w:sz w:val="24"/>
          <w:szCs w:val="24"/>
          <w:lang w:val="el-GR"/>
        </w:rPr>
        <w:t xml:space="preserve"> (</w:t>
      </w:r>
      <w:r>
        <w:rPr>
          <w:rStyle w:val="None"/>
          <w:rFonts w:ascii="Times New Roman" w:hAnsi="Times New Roman"/>
          <w:sz w:val="24"/>
          <w:szCs w:val="24"/>
        </w:rPr>
        <w:t>Alisa</w:t>
      </w:r>
      <w:r w:rsidRPr="009B57AB">
        <w:rPr>
          <w:rStyle w:val="None"/>
          <w:rFonts w:ascii="Times New Roman" w:hAnsi="Times New Roman"/>
          <w:sz w:val="24"/>
          <w:szCs w:val="24"/>
          <w:lang w:val="el-GR"/>
        </w:rPr>
        <w:t xml:space="preserve">) </w:t>
      </w:r>
      <w:r>
        <w:rPr>
          <w:rStyle w:val="None"/>
          <w:rFonts w:ascii="Times New Roman" w:hAnsi="Times New Roman"/>
          <w:sz w:val="24"/>
          <w:szCs w:val="24"/>
        </w:rPr>
        <w:t>Sha</w:t>
      </w:r>
    </w:p>
    <w:p w14:paraId="35BF031E" w14:textId="77777777" w:rsidR="00263D9A" w:rsidRPr="009B57AB" w:rsidRDefault="00195BC9">
      <w:pPr>
        <w:pStyle w:val="Body"/>
        <w:jc w:val="center"/>
        <w:rPr>
          <w:rFonts w:ascii="Times New Roman" w:eastAsia="Times New Roman" w:hAnsi="Times New Roman" w:cs="Times New Roman"/>
          <w:sz w:val="24"/>
          <w:szCs w:val="24"/>
          <w:lang w:val="el-GR"/>
        </w:rPr>
      </w:pPr>
      <w:r w:rsidRPr="009B57AB">
        <w:rPr>
          <w:rStyle w:val="None"/>
          <w:rFonts w:ascii="Times New Roman" w:hAnsi="Times New Roman"/>
          <w:sz w:val="24"/>
          <w:szCs w:val="24"/>
          <w:lang w:val="el-GR"/>
        </w:rPr>
        <w:t>Μελίνα Ξαρχάκου</w:t>
      </w:r>
    </w:p>
    <w:p w14:paraId="7BE76399" w14:textId="77777777" w:rsidR="00263D9A" w:rsidRPr="009B57AB" w:rsidRDefault="00195BC9">
      <w:pPr>
        <w:pStyle w:val="Body"/>
        <w:jc w:val="center"/>
        <w:rPr>
          <w:rFonts w:ascii="Times New Roman" w:eastAsia="Times New Roman" w:hAnsi="Times New Roman" w:cs="Times New Roman"/>
          <w:sz w:val="24"/>
          <w:szCs w:val="24"/>
          <w:lang w:val="el-GR"/>
        </w:rPr>
      </w:pPr>
      <w:r w:rsidRPr="009B57AB">
        <w:rPr>
          <w:rStyle w:val="None"/>
          <w:rFonts w:ascii="Times New Roman" w:hAnsi="Times New Roman"/>
          <w:sz w:val="24"/>
          <w:szCs w:val="24"/>
          <w:lang w:val="el-GR"/>
        </w:rPr>
        <w:t xml:space="preserve">Σχολείο: Εκπαιδευτήρια “Ο Πλάτων”, </w:t>
      </w:r>
      <w:r>
        <w:rPr>
          <w:rStyle w:val="None"/>
          <w:rFonts w:ascii="Times New Roman" w:hAnsi="Times New Roman"/>
          <w:sz w:val="24"/>
          <w:szCs w:val="24"/>
        </w:rPr>
        <w:t>Platon</w:t>
      </w:r>
      <w:r w:rsidRPr="009B57AB">
        <w:rPr>
          <w:rStyle w:val="None"/>
          <w:rFonts w:ascii="Times New Roman" w:hAnsi="Times New Roman"/>
          <w:sz w:val="24"/>
          <w:szCs w:val="24"/>
          <w:lang w:val="el-GR"/>
        </w:rPr>
        <w:t xml:space="preserve"> </w:t>
      </w:r>
      <w:r>
        <w:rPr>
          <w:rStyle w:val="None"/>
          <w:rFonts w:ascii="Times New Roman" w:hAnsi="Times New Roman"/>
          <w:sz w:val="24"/>
          <w:szCs w:val="24"/>
        </w:rPr>
        <w:t>School</w:t>
      </w:r>
      <w:r w:rsidRPr="009B57AB">
        <w:rPr>
          <w:rStyle w:val="None"/>
          <w:rFonts w:ascii="Times New Roman" w:hAnsi="Times New Roman"/>
          <w:sz w:val="24"/>
          <w:szCs w:val="24"/>
          <w:lang w:val="el-GR"/>
        </w:rPr>
        <w:t xml:space="preserve"> </w:t>
      </w:r>
      <w:r>
        <w:rPr>
          <w:rStyle w:val="None"/>
          <w:rFonts w:ascii="Times New Roman" w:hAnsi="Times New Roman"/>
          <w:sz w:val="24"/>
          <w:szCs w:val="24"/>
        </w:rPr>
        <w:t>IBDP</w:t>
      </w:r>
    </w:p>
    <w:p w14:paraId="76E4CC48" w14:textId="77777777" w:rsidR="00263D9A" w:rsidRDefault="00195BC9">
      <w:pPr>
        <w:pStyle w:val="Body"/>
        <w:jc w:val="center"/>
        <w:rPr>
          <w:rFonts w:ascii="Times New Roman" w:eastAsia="Times New Roman" w:hAnsi="Times New Roman" w:cs="Times New Roman"/>
          <w:sz w:val="24"/>
          <w:szCs w:val="24"/>
        </w:rPr>
      </w:pPr>
      <w:r>
        <w:rPr>
          <w:rStyle w:val="None"/>
          <w:rFonts w:ascii="Times New Roman" w:hAnsi="Times New Roman"/>
          <w:sz w:val="24"/>
          <w:szCs w:val="24"/>
        </w:rPr>
        <w:t>Email: moyuyan.sha@platon.gr, xarxakou.melina@platon.gr</w:t>
      </w:r>
    </w:p>
    <w:p w14:paraId="427DCEFB" w14:textId="77777777" w:rsidR="00263D9A" w:rsidRPr="009B57AB" w:rsidRDefault="00195BC9">
      <w:pPr>
        <w:pStyle w:val="Body"/>
        <w:jc w:val="center"/>
        <w:rPr>
          <w:rFonts w:ascii="Times New Roman" w:eastAsia="Times New Roman" w:hAnsi="Times New Roman" w:cs="Times New Roman"/>
          <w:sz w:val="24"/>
          <w:szCs w:val="24"/>
          <w:lang w:val="el-GR"/>
        </w:rPr>
      </w:pPr>
      <w:r w:rsidRPr="009B57AB">
        <w:rPr>
          <w:rStyle w:val="None"/>
          <w:rFonts w:ascii="Times New Roman" w:hAnsi="Times New Roman"/>
          <w:b/>
          <w:bCs/>
          <w:sz w:val="24"/>
          <w:szCs w:val="24"/>
          <w:lang w:val="el-GR"/>
        </w:rPr>
        <w:t>ΕΠΙΒΛΕΠΟΥΣΑ ΚΑΘΗΓΗΤΡΙΑ:</w:t>
      </w:r>
    </w:p>
    <w:p w14:paraId="6F7A5184" w14:textId="77777777" w:rsidR="00263D9A" w:rsidRPr="009B57AB" w:rsidRDefault="00195BC9">
      <w:pPr>
        <w:pStyle w:val="Body"/>
        <w:jc w:val="center"/>
        <w:rPr>
          <w:rFonts w:ascii="Times New Roman" w:eastAsia="Times New Roman" w:hAnsi="Times New Roman" w:cs="Times New Roman"/>
          <w:sz w:val="24"/>
          <w:szCs w:val="24"/>
          <w:lang w:val="el-GR"/>
        </w:rPr>
      </w:pPr>
      <w:r w:rsidRPr="009B57AB">
        <w:rPr>
          <w:rStyle w:val="None"/>
          <w:rFonts w:ascii="Times New Roman" w:hAnsi="Times New Roman"/>
          <w:sz w:val="24"/>
          <w:szCs w:val="24"/>
          <w:lang w:val="el-GR"/>
        </w:rPr>
        <w:t>Καψή Θέμις</w:t>
      </w:r>
    </w:p>
    <w:p w14:paraId="42962918" w14:textId="77777777" w:rsidR="00263D9A" w:rsidRPr="009B57AB" w:rsidRDefault="00195BC9">
      <w:pPr>
        <w:pStyle w:val="Body"/>
        <w:jc w:val="center"/>
        <w:rPr>
          <w:rFonts w:ascii="Times New Roman" w:eastAsia="Times New Roman" w:hAnsi="Times New Roman" w:cs="Times New Roman"/>
          <w:sz w:val="24"/>
          <w:szCs w:val="24"/>
          <w:lang w:val="el-GR"/>
        </w:rPr>
      </w:pPr>
      <w:r w:rsidRPr="009B57AB">
        <w:rPr>
          <w:rStyle w:val="None"/>
          <w:rFonts w:ascii="Times New Roman" w:hAnsi="Times New Roman"/>
          <w:sz w:val="24"/>
          <w:szCs w:val="24"/>
          <w:lang w:val="el-GR"/>
        </w:rPr>
        <w:t xml:space="preserve">Καθηγήτρια Μαθηματικών, Εκπαιδευτήρια Πλάτων </w:t>
      </w:r>
      <w:r>
        <w:rPr>
          <w:rStyle w:val="None"/>
          <w:rFonts w:ascii="Times New Roman" w:hAnsi="Times New Roman"/>
          <w:sz w:val="24"/>
          <w:szCs w:val="24"/>
        </w:rPr>
        <w:t>Platon</w:t>
      </w:r>
      <w:r w:rsidRPr="009B57AB">
        <w:rPr>
          <w:rStyle w:val="None"/>
          <w:rFonts w:ascii="Times New Roman" w:hAnsi="Times New Roman"/>
          <w:sz w:val="24"/>
          <w:szCs w:val="24"/>
          <w:lang w:val="el-GR"/>
        </w:rPr>
        <w:t xml:space="preserve"> </w:t>
      </w:r>
      <w:r>
        <w:rPr>
          <w:rStyle w:val="None"/>
          <w:rFonts w:ascii="Times New Roman" w:hAnsi="Times New Roman"/>
          <w:sz w:val="24"/>
          <w:szCs w:val="24"/>
        </w:rPr>
        <w:t>School</w:t>
      </w:r>
      <w:r w:rsidRPr="009B57AB">
        <w:rPr>
          <w:rStyle w:val="None"/>
          <w:rFonts w:ascii="Times New Roman" w:hAnsi="Times New Roman"/>
          <w:sz w:val="24"/>
          <w:szCs w:val="24"/>
          <w:lang w:val="el-GR"/>
        </w:rPr>
        <w:t xml:space="preserve"> </w:t>
      </w:r>
      <w:r>
        <w:rPr>
          <w:rStyle w:val="None"/>
          <w:rFonts w:ascii="Times New Roman" w:hAnsi="Times New Roman"/>
          <w:sz w:val="24"/>
          <w:szCs w:val="24"/>
        </w:rPr>
        <w:t>IBDP</w:t>
      </w:r>
    </w:p>
    <w:p w14:paraId="15B34607" w14:textId="77777777" w:rsidR="00263D9A" w:rsidRDefault="00195BC9">
      <w:pPr>
        <w:pStyle w:val="Body"/>
        <w:jc w:val="center"/>
        <w:rPr>
          <w:rFonts w:ascii="Times New Roman" w:eastAsia="Times New Roman" w:hAnsi="Times New Roman" w:cs="Times New Roman"/>
          <w:sz w:val="24"/>
          <w:szCs w:val="24"/>
        </w:rPr>
      </w:pPr>
      <w:r>
        <w:rPr>
          <w:rStyle w:val="None"/>
          <w:rFonts w:ascii="Times New Roman" w:hAnsi="Times New Roman"/>
          <w:sz w:val="24"/>
          <w:szCs w:val="24"/>
        </w:rPr>
        <w:t>Email: themida@gmail.com</w:t>
      </w:r>
    </w:p>
    <w:p w14:paraId="199238E3" w14:textId="77777777" w:rsidR="00263D9A" w:rsidRDefault="00195BC9">
      <w:pPr>
        <w:pStyle w:val="Body"/>
        <w:jc w:val="center"/>
      </w:pPr>
      <w:r>
        <w:rPr>
          <w:rStyle w:val="None"/>
          <w:rFonts w:ascii="Times New Roman" w:hAnsi="Times New Roman"/>
          <w:sz w:val="24"/>
          <w:szCs w:val="24"/>
        </w:rPr>
        <w:t>Έτος: 2025</w:t>
      </w:r>
      <w:r>
        <w:rPr>
          <w:rFonts w:ascii="Arial Unicode MS" w:hAnsi="Arial Unicode MS"/>
          <w:sz w:val="24"/>
          <w:szCs w:val="24"/>
        </w:rPr>
        <w:br w:type="page"/>
      </w:r>
    </w:p>
    <w:p w14:paraId="199D14BD" w14:textId="77777777" w:rsidR="00263D9A" w:rsidRDefault="00263D9A">
      <w:pPr>
        <w:pStyle w:val="Body"/>
      </w:pPr>
    </w:p>
    <w:p w14:paraId="3A3159F2" w14:textId="77777777" w:rsidR="00263D9A" w:rsidRPr="009B57AB" w:rsidRDefault="00195BC9">
      <w:pPr>
        <w:pStyle w:val="Body"/>
        <w:rPr>
          <w:rStyle w:val="None"/>
          <w:lang w:val="el-GR"/>
        </w:rPr>
      </w:pPr>
      <w:r w:rsidRPr="009B57AB">
        <w:rPr>
          <w:rStyle w:val="None"/>
          <w:lang w:val="el-GR"/>
        </w:rPr>
        <w:t>ΠΕΡΙΛΗΨΗ</w:t>
      </w:r>
      <w:r w:rsidRPr="009B57AB">
        <w:rPr>
          <w:rStyle w:val="None"/>
          <w:lang w:val="el-GR"/>
        </w:rPr>
        <w:br/>
        <w:t>Η παρούσα εργασία αφορά στην εφαρμογή πιθανοτήτων και στατιστικής για τη μελέτη του πληθυσμού συγκεκριμένου πτηνού του Αιγαίου. Η εργασία αποτελείται από δύο μέρη. Στο πρώτο μέρος συλλέγονται δεδομένα για τον πληθυσμό, κατασκευάζεται η συνάρτηση πιθανότητας και με χρήση τεχνολογίας (</w:t>
      </w:r>
      <w:r>
        <w:rPr>
          <w:rStyle w:val="None"/>
        </w:rPr>
        <w:t>Python</w:t>
      </w:r>
      <w:r w:rsidRPr="009B57AB">
        <w:rPr>
          <w:rStyle w:val="None"/>
          <w:lang w:val="el-GR"/>
        </w:rPr>
        <w:t>) γίνεται προσέγγιση της συνάρτησης κατανομής. Στο δεύτερο μέρος συλλέγονται δεδομένα σχετικά με την προσέλευση τουριστών και συγκρίνονται με τον πληθυσμό των πτηνών ώστε να υπολογιστεί ο συντελεστής συσχέτισης.</w:t>
      </w:r>
      <w:r>
        <w:rPr>
          <w:rStyle w:val="None"/>
          <w:lang w:val="zh-CN" w:eastAsia="zh-CN"/>
        </w:rPr>
        <w:t xml:space="preserve">  </w:t>
      </w:r>
    </w:p>
    <w:p w14:paraId="1254771A" w14:textId="77777777" w:rsidR="00263D9A" w:rsidRPr="009B57AB" w:rsidRDefault="00195BC9">
      <w:pPr>
        <w:pStyle w:val="Body"/>
        <w:rPr>
          <w:rStyle w:val="None"/>
          <w:lang w:val="el-GR"/>
        </w:rPr>
      </w:pPr>
      <w:r w:rsidRPr="009B57AB">
        <w:rPr>
          <w:rStyle w:val="None"/>
          <w:lang w:val="el-GR"/>
        </w:rPr>
        <w:br/>
        <w:t>Για μεγαλύτερη ακρίβεια και εγκυρότητα, η μελέτη πρέπει να ενισχυθεί με περισσότερα δεδομένα από διαφορετικά νησιά και χρονικές περιόδους. Η παρούσα ανάλυση περιορίζεται από το μικρό μέγεθος δείγματος, γεγονός που πρέπει να αναφερθεί ως περιορισμός.</w:t>
      </w:r>
    </w:p>
    <w:p w14:paraId="4D69E049" w14:textId="77777777" w:rsidR="00263D9A" w:rsidRPr="009B57AB" w:rsidRDefault="00195BC9">
      <w:pPr>
        <w:pStyle w:val="Body"/>
        <w:rPr>
          <w:lang w:val="el-GR"/>
        </w:rPr>
      </w:pPr>
      <w:r w:rsidRPr="009B57AB">
        <w:rPr>
          <w:rStyle w:val="None"/>
          <w:lang w:val="el-GR"/>
        </w:rPr>
        <w:br/>
        <w:t xml:space="preserve">ΛΕΞΕΙΣ ΚΛΕΙΔΙΑ: Συνάρτηση πιθανότητας, συντελεστής συσχέτισης, πληθυσμός γλάρων Αιγαίου, </w:t>
      </w:r>
      <w:r>
        <w:rPr>
          <w:rStyle w:val="None"/>
        </w:rPr>
        <w:t>Python</w:t>
      </w:r>
      <w:r w:rsidRPr="009B57AB">
        <w:rPr>
          <w:rStyle w:val="None"/>
          <w:lang w:val="el-GR"/>
        </w:rPr>
        <w:t xml:space="preserve">, </w:t>
      </w:r>
      <w:r>
        <w:rPr>
          <w:rStyle w:val="None"/>
        </w:rPr>
        <w:t>Desmos</w:t>
      </w:r>
    </w:p>
    <w:p w14:paraId="71CE2111" w14:textId="77777777" w:rsidR="00263D9A" w:rsidRPr="009B57AB" w:rsidRDefault="00195BC9">
      <w:pPr>
        <w:pStyle w:val="Body"/>
        <w:rPr>
          <w:lang w:val="el-GR"/>
        </w:rPr>
      </w:pPr>
      <w:r w:rsidRPr="009B57AB">
        <w:rPr>
          <w:rStyle w:val="None"/>
          <w:lang w:val="el-GR"/>
        </w:rPr>
        <w:t>ΕΡΕΥΝΗΤΙΚΟ ΕΝΔΙΑΦΕΡΟΝ ΚΑΙ ΕΡΩΤΗΜΑΤΑ</w:t>
      </w:r>
      <w:r w:rsidRPr="009B57AB">
        <w:rPr>
          <w:rStyle w:val="None"/>
          <w:lang w:val="el-GR"/>
        </w:rPr>
        <w:br/>
        <w:t xml:space="preserve">Η εργασία επιδιώκει να μελετήσει την επίδραση της ανθρώπινης δραστηριότητας, και κυρίως του τουρισμού, στον πληθυσμό του γλάρου </w:t>
      </w:r>
      <w:r>
        <w:rPr>
          <w:rStyle w:val="None"/>
        </w:rPr>
        <w:t>Audouin</w:t>
      </w:r>
      <w:r w:rsidRPr="009B57AB">
        <w:rPr>
          <w:rStyle w:val="None"/>
          <w:lang w:val="el-GR"/>
        </w:rPr>
        <w:t xml:space="preserve"> σε νησιά του Αιγαίου. Οι γλάροι </w:t>
      </w:r>
      <w:r>
        <w:rPr>
          <w:rStyle w:val="None"/>
        </w:rPr>
        <w:t>Audouin</w:t>
      </w:r>
      <w:r w:rsidRPr="009B57AB">
        <w:rPr>
          <w:rStyle w:val="None"/>
          <w:lang w:val="el-GR"/>
        </w:rPr>
        <w:t xml:space="preserve"> είναι απειλούμενα θαλασσοπούλια που επηρεάζονται έντονα από τις περιβαλλοντικές μεταβολές και την παρουσία ανθρώπων. Μελετώνται οι αφίξεις τουριστών και η πιθανή σχέση τους με τον πληθυσμό των γλάρων, ιδιαίτερα κατά την περίοδο αναπαραγωγής (άνοιξη και καλοκαίρι), όταν η ευαισθησία των πτηνών είναι αυξημένη.</w:t>
      </w:r>
    </w:p>
    <w:p w14:paraId="0BD76D22" w14:textId="77777777" w:rsidR="00263D9A" w:rsidRPr="009B57AB" w:rsidRDefault="00195BC9">
      <w:pPr>
        <w:pStyle w:val="Body"/>
        <w:rPr>
          <w:rStyle w:val="None"/>
          <w:lang w:val="el-GR"/>
        </w:rPr>
      </w:pPr>
      <w:r w:rsidRPr="009B57AB">
        <w:rPr>
          <w:rStyle w:val="None"/>
          <w:lang w:val="el-GR"/>
        </w:rPr>
        <w:t>ΚΑΤΑΣΚΕΥΗ ΣΥΝΑΡΤΗΣΗΣ ΠΙΘΑΝΟΤΗΤΑΣ</w:t>
      </w:r>
      <w:r w:rsidRPr="009B57AB">
        <w:rPr>
          <w:rStyle w:val="None"/>
          <w:lang w:val="el-GR"/>
        </w:rPr>
        <w:br/>
        <w:t xml:space="preserve">Για την κατανόηση της μεταβολής του πληθυσμού των γλάρων, προσομοιώθηκε ένα πείραμα με ρίψη ζαριού 200 φορές με </w:t>
      </w:r>
      <w:r>
        <w:rPr>
          <w:rStyle w:val="None"/>
        </w:rPr>
        <w:t>Python</w:t>
      </w:r>
      <w:r w:rsidRPr="009B57AB">
        <w:rPr>
          <w:rStyle w:val="None"/>
          <w:lang w:val="el-GR"/>
        </w:rPr>
        <w:t>. Αυτή η προσέγγιση αποτελεί εισαγωγή στην έννοια της κατανομής πιθανότητας. Από τη συχνότητα εμφάνισης κάθε τιμής κατασκευάστηκε η συνάρτηση πιθανότητας και απεικονίστηκε η συνεχής κατανομή.</w:t>
      </w:r>
    </w:p>
    <w:p w14:paraId="628270AA" w14:textId="77777777" w:rsidR="00263D9A" w:rsidRDefault="00195BC9">
      <w:pPr>
        <w:pStyle w:val="Body"/>
      </w:pPr>
      <w:r>
        <w:rPr>
          <w:rStyle w:val="None"/>
          <w:noProof/>
        </w:rPr>
        <w:lastRenderedPageBreak/>
        <w:drawing>
          <wp:inline distT="0" distB="0" distL="0" distR="0" wp14:anchorId="62571137" wp14:editId="413C4545">
            <wp:extent cx="4927838" cy="5069988"/>
            <wp:effectExtent l="0" t="0" r="0" b="0"/>
            <wp:docPr id="1073741825" name="officeArt object" descr="A screenshot of a computer program&#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screenshot of a computer programDescription automatically generated" descr="A screenshot of a computer programDescription automatically generated"/>
                    <pic:cNvPicPr>
                      <a:picLocks noChangeAspect="1"/>
                    </pic:cNvPicPr>
                  </pic:nvPicPr>
                  <pic:blipFill>
                    <a:blip r:embed="rId7"/>
                    <a:stretch>
                      <a:fillRect/>
                    </a:stretch>
                  </pic:blipFill>
                  <pic:spPr>
                    <a:xfrm>
                      <a:off x="0" y="0"/>
                      <a:ext cx="4927838" cy="5069988"/>
                    </a:xfrm>
                    <a:prstGeom prst="rect">
                      <a:avLst/>
                    </a:prstGeom>
                    <a:ln w="12700" cap="flat">
                      <a:noFill/>
                      <a:miter lim="400000"/>
                    </a:ln>
                    <a:effectLst/>
                  </pic:spPr>
                </pic:pic>
              </a:graphicData>
            </a:graphic>
          </wp:inline>
        </w:drawing>
      </w:r>
      <w:r>
        <w:rPr>
          <w:rStyle w:val="None"/>
        </w:rPr>
        <w:br/>
      </w:r>
    </w:p>
    <w:p w14:paraId="41291641" w14:textId="77777777" w:rsidR="00263D9A" w:rsidRPr="009B57AB" w:rsidRDefault="00195BC9">
      <w:pPr>
        <w:pStyle w:val="Body"/>
        <w:rPr>
          <w:rStyle w:val="None"/>
          <w:rFonts w:ascii="Times New Roman" w:eastAsia="Times New Roman" w:hAnsi="Times New Roman" w:cs="Times New Roman"/>
          <w:sz w:val="24"/>
          <w:szCs w:val="24"/>
          <w:lang w:val="el-GR"/>
        </w:rPr>
      </w:pPr>
      <w:r w:rsidRPr="009B57AB">
        <w:rPr>
          <w:rStyle w:val="None"/>
          <w:lang w:val="el-GR"/>
        </w:rPr>
        <w:t>ΠΡΑΓΜΑΤΙΚΑ ΔΕΔΟΜΕΝΑ – ΠΛΗΘΥΣΜΟΣ ΓΛΑΡΩΝ</w:t>
      </w:r>
      <w:r w:rsidRPr="009B57AB">
        <w:rPr>
          <w:rStyle w:val="None"/>
          <w:lang w:val="el-GR"/>
        </w:rPr>
        <w:br/>
        <w:t>Συλλέχθηκαν δεδομένα πληθυσμού γλάρων από ελληνικά νησιά σε δύο χρονικές περιόδους (1998–1999 και 2010). Από τους μέσους όρους κάθε περιοχής προέκυψαν πίνακες σχετικών συχνοτήτων και ραβδογράμματα. Τα αποτελέσματα έδειξαν μείωση του πληθυσμού σε αρκετές περιοχές. Εξετάστηκε η πιθανότητα εμφάνισης του είδους σε κάθε περιοχή, δημιουργώντας συναρτήσεις πιθανότητας.</w:t>
      </w:r>
      <w:r w:rsidRPr="009B57AB">
        <w:rPr>
          <w:rStyle w:val="None"/>
          <w:lang w:val="el-GR"/>
        </w:rPr>
        <w:br/>
      </w:r>
    </w:p>
    <w:p w14:paraId="6047960D" w14:textId="77777777" w:rsidR="00263D9A" w:rsidRPr="009B57AB" w:rsidRDefault="00195BC9">
      <w:pPr>
        <w:pStyle w:val="Body"/>
        <w:spacing w:line="240" w:lineRule="auto"/>
        <w:rPr>
          <w:rStyle w:val="None"/>
          <w:rFonts w:ascii="Times New Roman" w:eastAsia="Times New Roman" w:hAnsi="Times New Roman" w:cs="Times New Roman"/>
          <w:lang w:val="el-GR"/>
        </w:rPr>
      </w:pPr>
      <w:r w:rsidRPr="009B57AB">
        <w:rPr>
          <w:rStyle w:val="None"/>
          <w:rFonts w:ascii="Times New Roman" w:hAnsi="Times New Roman"/>
          <w:lang w:val="el-GR"/>
        </w:rPr>
        <w:t xml:space="preserve">Ο ΠΛΗΘΥΣΜΟΣ ΤΩΝ ΓΛΑΡΩΝ </w:t>
      </w:r>
      <w:r>
        <w:rPr>
          <w:rStyle w:val="None"/>
          <w:rFonts w:ascii="Times New Roman" w:hAnsi="Times New Roman"/>
          <w:lang w:val="de-DE"/>
        </w:rPr>
        <w:t>(</w:t>
      </w:r>
      <w:proofErr w:type="spellStart"/>
      <w:r>
        <w:rPr>
          <w:rStyle w:val="None"/>
          <w:rFonts w:ascii="Times New Roman" w:hAnsi="Times New Roman"/>
          <w:lang w:val="de-DE"/>
        </w:rPr>
        <w:t>LARUS</w:t>
      </w:r>
      <w:proofErr w:type="spellEnd"/>
      <w:r>
        <w:rPr>
          <w:rStyle w:val="None"/>
          <w:rFonts w:ascii="Times New Roman" w:hAnsi="Times New Roman"/>
          <w:lang w:val="de-DE"/>
        </w:rPr>
        <w:t xml:space="preserve"> </w:t>
      </w:r>
      <w:proofErr w:type="spellStart"/>
      <w:r>
        <w:rPr>
          <w:rStyle w:val="None"/>
          <w:rFonts w:ascii="Times New Roman" w:hAnsi="Times New Roman"/>
          <w:lang w:val="de-DE"/>
        </w:rPr>
        <w:t>AUDOUINII</w:t>
      </w:r>
      <w:proofErr w:type="spellEnd"/>
      <w:r>
        <w:rPr>
          <w:rStyle w:val="None"/>
          <w:rFonts w:ascii="Times New Roman" w:hAnsi="Times New Roman"/>
          <w:lang w:val="de-DE"/>
        </w:rPr>
        <w:t xml:space="preserve">) - </w:t>
      </w:r>
      <w:r w:rsidRPr="009B57AB">
        <w:rPr>
          <w:rStyle w:val="None"/>
          <w:rFonts w:ascii="Times New Roman" w:hAnsi="Times New Roman"/>
          <w:lang w:val="el-GR"/>
        </w:rPr>
        <w:t>ΣΤΑΤΙΣΤΙΚΗ ΑΝΑΛΥΣΗ</w:t>
      </w:r>
    </w:p>
    <w:p w14:paraId="355453C7" w14:textId="77777777" w:rsidR="00263D9A" w:rsidRPr="009B57AB" w:rsidRDefault="00195BC9">
      <w:pPr>
        <w:pStyle w:val="Body"/>
        <w:spacing w:line="240" w:lineRule="auto"/>
        <w:rPr>
          <w:rStyle w:val="None"/>
          <w:rFonts w:ascii="Times New Roman" w:eastAsia="Times New Roman" w:hAnsi="Times New Roman" w:cs="Times New Roman"/>
          <w:sz w:val="24"/>
          <w:szCs w:val="24"/>
          <w:lang w:val="el-GR"/>
        </w:rPr>
      </w:pPr>
      <w:r w:rsidRPr="009B57AB">
        <w:rPr>
          <w:rStyle w:val="None"/>
          <w:rFonts w:ascii="Times New Roman" w:hAnsi="Times New Roman"/>
          <w:sz w:val="24"/>
          <w:szCs w:val="24"/>
          <w:lang w:val="el-GR"/>
        </w:rPr>
        <w:lastRenderedPageBreak/>
        <w:t>Συλλέγονται δεδομένα για τον πληθυσμό από διάφορα ελληνικά νησιά και παραθαλάσσιες περιοχές. Στον παρακάτω πίνακα φαίνεται το εύρος πληθυσμού των γλάρων στις περιοχές που αναφέρονται με χρονική απόσταση 12 ετών.</w:t>
      </w:r>
      <w:r>
        <w:rPr>
          <w:rStyle w:val="None"/>
          <w:rFonts w:ascii="Times New Roman" w:eastAsia="Times New Roman" w:hAnsi="Times New Roman" w:cs="Times New Roman"/>
          <w:noProof/>
          <w:sz w:val="24"/>
          <w:szCs w:val="24"/>
        </w:rPr>
        <w:drawing>
          <wp:anchor distT="57150" distB="57150" distL="57150" distR="57150" simplePos="0" relativeHeight="251660288" behindDoc="0" locked="0" layoutInCell="1" allowOverlap="1" wp14:anchorId="403A3D2F" wp14:editId="154A1B1B">
            <wp:simplePos x="0" y="0"/>
            <wp:positionH relativeFrom="margin">
              <wp:posOffset>-120650</wp:posOffset>
            </wp:positionH>
            <wp:positionV relativeFrom="line">
              <wp:posOffset>221476</wp:posOffset>
            </wp:positionV>
            <wp:extent cx="5486400" cy="1367758"/>
            <wp:effectExtent l="0" t="0" r="0" b="0"/>
            <wp:wrapSquare wrapText="bothSides" distT="57150" distB="57150" distL="57150" distR="57150"/>
            <wp:docPr id="1073741826" name="officeArt object" descr="A white grid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white grid with black textDescription automatically generated" descr="A white grid with black textDescription automatically generated"/>
                    <pic:cNvPicPr>
                      <a:picLocks noChangeAspect="1"/>
                    </pic:cNvPicPr>
                  </pic:nvPicPr>
                  <pic:blipFill>
                    <a:blip r:embed="rId8"/>
                    <a:stretch>
                      <a:fillRect/>
                    </a:stretch>
                  </pic:blipFill>
                  <pic:spPr>
                    <a:xfrm>
                      <a:off x="0" y="0"/>
                      <a:ext cx="5486400" cy="1367758"/>
                    </a:xfrm>
                    <a:prstGeom prst="rect">
                      <a:avLst/>
                    </a:prstGeom>
                    <a:ln w="12700" cap="flat">
                      <a:noFill/>
                      <a:miter lim="400000"/>
                    </a:ln>
                    <a:effectLst/>
                  </pic:spPr>
                </pic:pic>
              </a:graphicData>
            </a:graphic>
          </wp:anchor>
        </w:drawing>
      </w:r>
    </w:p>
    <w:p w14:paraId="7F1ED813" w14:textId="77777777" w:rsidR="00263D9A" w:rsidRPr="009B57AB" w:rsidRDefault="00195BC9">
      <w:pPr>
        <w:pStyle w:val="Body"/>
        <w:rPr>
          <w:rStyle w:val="None"/>
          <w:rFonts w:ascii="Times New Roman" w:eastAsia="Times New Roman" w:hAnsi="Times New Roman" w:cs="Times New Roman"/>
          <w:sz w:val="24"/>
          <w:szCs w:val="24"/>
          <w:lang w:val="el-GR"/>
        </w:rPr>
      </w:pPr>
      <w:r w:rsidRPr="009B57AB">
        <w:rPr>
          <w:lang w:val="el-GR"/>
        </w:rPr>
        <w:br/>
      </w:r>
      <w:r w:rsidRPr="009B57AB">
        <w:rPr>
          <w:rStyle w:val="None"/>
          <w:rFonts w:ascii="Times New Roman" w:hAnsi="Times New Roman"/>
          <w:sz w:val="24"/>
          <w:szCs w:val="24"/>
          <w:lang w:val="el-GR"/>
        </w:rPr>
        <w:t xml:space="preserve">Στη συνέχεια επιλέγεται η μέση τιμή για το κάθε διάστημα ως εκπρόσωπος της κλάσης και κατασκευάζεται ο ακόλουθος πίνακας: </w:t>
      </w:r>
    </w:p>
    <w:p w14:paraId="5D54487D" w14:textId="77777777" w:rsidR="00263D9A" w:rsidRDefault="00195BC9">
      <w:pPr>
        <w:pStyle w:val="Body"/>
        <w:rPr>
          <w:rStyle w:val="None"/>
          <w:rFonts w:ascii="Times New Roman" w:eastAsia="Times New Roman" w:hAnsi="Times New Roman" w:cs="Times New Roman"/>
          <w:sz w:val="24"/>
          <w:szCs w:val="24"/>
        </w:rPr>
      </w:pPr>
      <w:r>
        <w:rPr>
          <w:rStyle w:val="None"/>
          <w:rFonts w:ascii="Times New Roman" w:eastAsia="Times New Roman" w:hAnsi="Times New Roman" w:cs="Times New Roman"/>
          <w:noProof/>
          <w:sz w:val="24"/>
          <w:szCs w:val="24"/>
        </w:rPr>
        <w:drawing>
          <wp:inline distT="0" distB="0" distL="0" distR="0" wp14:anchorId="56FE84EB" wp14:editId="7D3E085B">
            <wp:extent cx="5486273" cy="1701263"/>
            <wp:effectExtent l="0" t="0" r="0" b="0"/>
            <wp:docPr id="1073741827" name="officeArt object" descr="A white square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A white square with black textDescription automatically generated" descr="A white square with black textDescription automatically generated"/>
                    <pic:cNvPicPr>
                      <a:picLocks noChangeAspect="1"/>
                    </pic:cNvPicPr>
                  </pic:nvPicPr>
                  <pic:blipFill>
                    <a:blip r:embed="rId9"/>
                    <a:stretch>
                      <a:fillRect/>
                    </a:stretch>
                  </pic:blipFill>
                  <pic:spPr>
                    <a:xfrm>
                      <a:off x="0" y="0"/>
                      <a:ext cx="5486273" cy="1701263"/>
                    </a:xfrm>
                    <a:prstGeom prst="rect">
                      <a:avLst/>
                    </a:prstGeom>
                    <a:ln w="12700" cap="flat">
                      <a:noFill/>
                      <a:miter lim="400000"/>
                    </a:ln>
                    <a:effectLst/>
                  </pic:spPr>
                </pic:pic>
              </a:graphicData>
            </a:graphic>
          </wp:inline>
        </w:drawing>
      </w:r>
    </w:p>
    <w:p w14:paraId="056DB95B" w14:textId="77777777" w:rsidR="00263D9A" w:rsidRPr="009B57AB" w:rsidRDefault="00195BC9">
      <w:pPr>
        <w:pStyle w:val="Body"/>
        <w:spacing w:after="0" w:line="360" w:lineRule="auto"/>
        <w:rPr>
          <w:rStyle w:val="None"/>
          <w:rFonts w:ascii="Times New Roman" w:eastAsia="Times New Roman" w:hAnsi="Times New Roman" w:cs="Times New Roman"/>
          <w:sz w:val="24"/>
          <w:szCs w:val="24"/>
          <w:lang w:val="el-GR"/>
        </w:rPr>
      </w:pPr>
      <w:r w:rsidRPr="009B57AB">
        <w:rPr>
          <w:rStyle w:val="None"/>
          <w:rFonts w:ascii="Times New Roman" w:hAnsi="Times New Roman"/>
          <w:sz w:val="24"/>
          <w:szCs w:val="24"/>
          <w:lang w:val="el-GR"/>
        </w:rPr>
        <w:t xml:space="preserve">Αντίστοιχα προκύπτουν τα ποσοστά εμφάνισης γλάρου στις συγκεκριμένες περιοχές , όπως αυτά φαίνονται παρακάτω: </w:t>
      </w:r>
    </w:p>
    <w:p w14:paraId="5D6C98A5" w14:textId="77777777" w:rsidR="00263D9A" w:rsidRDefault="00195BC9">
      <w:pPr>
        <w:pStyle w:val="Body"/>
        <w:spacing w:after="0" w:line="360" w:lineRule="auto"/>
        <w:rPr>
          <w:rStyle w:val="None"/>
          <w:rFonts w:ascii="Times New Roman" w:eastAsia="Times New Roman" w:hAnsi="Times New Roman" w:cs="Times New Roman"/>
          <w:sz w:val="24"/>
          <w:szCs w:val="24"/>
        </w:rPr>
      </w:pPr>
      <w:r>
        <w:rPr>
          <w:rStyle w:val="None"/>
          <w:rFonts w:ascii="Times New Roman" w:eastAsia="Times New Roman" w:hAnsi="Times New Roman" w:cs="Times New Roman"/>
          <w:noProof/>
          <w:sz w:val="24"/>
          <w:szCs w:val="24"/>
        </w:rPr>
        <w:drawing>
          <wp:inline distT="0" distB="0" distL="0" distR="0" wp14:anchorId="4FD374DB" wp14:editId="7E36E1AD">
            <wp:extent cx="5486273" cy="1963653"/>
            <wp:effectExtent l="0" t="0" r="0" b="0"/>
            <wp:docPr id="1073741828" name="officeArt object" descr="A screenshot of a graph&#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8" name="A screenshot of a graphDescription automatically generated" descr="A screenshot of a graphDescription automatically generated"/>
                    <pic:cNvPicPr>
                      <a:picLocks noChangeAspect="1"/>
                    </pic:cNvPicPr>
                  </pic:nvPicPr>
                  <pic:blipFill>
                    <a:blip r:embed="rId10"/>
                    <a:stretch>
                      <a:fillRect/>
                    </a:stretch>
                  </pic:blipFill>
                  <pic:spPr>
                    <a:xfrm>
                      <a:off x="0" y="0"/>
                      <a:ext cx="5486273" cy="1963653"/>
                    </a:xfrm>
                    <a:prstGeom prst="rect">
                      <a:avLst/>
                    </a:prstGeom>
                    <a:ln w="12700" cap="flat">
                      <a:noFill/>
                      <a:miter lim="400000"/>
                    </a:ln>
                    <a:effectLst/>
                  </pic:spPr>
                </pic:pic>
              </a:graphicData>
            </a:graphic>
          </wp:inline>
        </w:drawing>
      </w:r>
    </w:p>
    <w:p w14:paraId="2A28E1D0" w14:textId="77777777" w:rsidR="00263D9A" w:rsidRPr="009B57AB" w:rsidRDefault="00195BC9">
      <w:pPr>
        <w:pStyle w:val="Body"/>
        <w:spacing w:after="0" w:line="360" w:lineRule="auto"/>
        <w:rPr>
          <w:rStyle w:val="None"/>
          <w:rFonts w:ascii="Times New Roman" w:eastAsia="Times New Roman" w:hAnsi="Times New Roman" w:cs="Times New Roman"/>
          <w:sz w:val="24"/>
          <w:szCs w:val="24"/>
          <w:lang w:val="el-GR"/>
        </w:rPr>
      </w:pPr>
      <w:r w:rsidRPr="009B57AB">
        <w:rPr>
          <w:rStyle w:val="None"/>
          <w:rFonts w:ascii="Times New Roman" w:hAnsi="Times New Roman"/>
          <w:sz w:val="24"/>
          <w:szCs w:val="24"/>
          <w:lang w:val="el-GR"/>
        </w:rPr>
        <w:t xml:space="preserve">Προκειμένου να είναι πιο σαφής η μεταβολή ή μη του πληθυσμού σε κάθε περιοχή, κατασκευάζονται και τα αντίστοιχα ραβδογράμματα: </w:t>
      </w:r>
    </w:p>
    <w:p w14:paraId="7D6BA34E" w14:textId="77777777" w:rsidR="00263D9A" w:rsidRPr="009B57AB" w:rsidRDefault="00263D9A">
      <w:pPr>
        <w:pStyle w:val="Body"/>
        <w:spacing w:after="0" w:line="360" w:lineRule="auto"/>
        <w:rPr>
          <w:rStyle w:val="None"/>
          <w:rFonts w:ascii="Times New Roman" w:eastAsia="Times New Roman" w:hAnsi="Times New Roman" w:cs="Times New Roman"/>
          <w:sz w:val="24"/>
          <w:szCs w:val="24"/>
          <w:lang w:val="el-GR"/>
        </w:rPr>
      </w:pPr>
    </w:p>
    <w:p w14:paraId="2564D0C3" w14:textId="77777777" w:rsidR="00263D9A" w:rsidRPr="009B57AB" w:rsidRDefault="00263D9A">
      <w:pPr>
        <w:pStyle w:val="Body"/>
        <w:spacing w:after="0" w:line="360" w:lineRule="auto"/>
        <w:rPr>
          <w:rStyle w:val="None"/>
          <w:rFonts w:ascii="Times New Roman" w:eastAsia="Times New Roman" w:hAnsi="Times New Roman" w:cs="Times New Roman"/>
          <w:sz w:val="24"/>
          <w:szCs w:val="24"/>
          <w:lang w:val="el-GR"/>
        </w:rPr>
      </w:pPr>
    </w:p>
    <w:p w14:paraId="27A99232" w14:textId="77777777" w:rsidR="00263D9A" w:rsidRDefault="00195BC9">
      <w:pPr>
        <w:pStyle w:val="Body"/>
        <w:spacing w:after="0" w:line="360" w:lineRule="auto"/>
        <w:rPr>
          <w:rStyle w:val="None"/>
          <w:rFonts w:ascii="Times New Roman" w:eastAsia="Times New Roman" w:hAnsi="Times New Roman" w:cs="Times New Roman"/>
          <w:sz w:val="24"/>
          <w:szCs w:val="24"/>
        </w:rPr>
      </w:pPr>
      <w:r>
        <w:rPr>
          <w:rStyle w:val="None"/>
          <w:rFonts w:ascii="Times New Roman" w:eastAsia="Times New Roman" w:hAnsi="Times New Roman" w:cs="Times New Roman"/>
          <w:noProof/>
          <w:sz w:val="24"/>
          <w:szCs w:val="24"/>
        </w:rPr>
        <w:drawing>
          <wp:inline distT="0" distB="0" distL="0" distR="0" wp14:anchorId="1A7CAE2C" wp14:editId="3C329F48">
            <wp:extent cx="5486273" cy="3331948"/>
            <wp:effectExtent l="0" t="0" r="0" b="0"/>
            <wp:docPr id="1073741829" name="officeArt object" descr="A graph of different colored bar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9" name="A graph of different colored barsDescription automatically generated with medium confidence" descr="A graph of different colored barsDescription automatically generated with medium confidence"/>
                    <pic:cNvPicPr>
                      <a:picLocks noChangeAspect="1"/>
                    </pic:cNvPicPr>
                  </pic:nvPicPr>
                  <pic:blipFill>
                    <a:blip r:embed="rId11"/>
                    <a:stretch>
                      <a:fillRect/>
                    </a:stretch>
                  </pic:blipFill>
                  <pic:spPr>
                    <a:xfrm>
                      <a:off x="0" y="0"/>
                      <a:ext cx="5486273" cy="3331948"/>
                    </a:xfrm>
                    <a:prstGeom prst="rect">
                      <a:avLst/>
                    </a:prstGeom>
                    <a:ln w="12700" cap="flat">
                      <a:noFill/>
                      <a:miter lim="400000"/>
                    </a:ln>
                    <a:effectLst/>
                  </pic:spPr>
                </pic:pic>
              </a:graphicData>
            </a:graphic>
          </wp:inline>
        </w:drawing>
      </w:r>
      <w:r>
        <w:rPr>
          <w:rStyle w:val="None"/>
          <w:rFonts w:ascii="Times New Roman" w:eastAsia="Times New Roman" w:hAnsi="Times New Roman" w:cs="Times New Roman"/>
          <w:noProof/>
          <w:sz w:val="24"/>
          <w:szCs w:val="24"/>
        </w:rPr>
        <w:drawing>
          <wp:inline distT="0" distB="0" distL="0" distR="0" wp14:anchorId="7D156A10" wp14:editId="3992F102">
            <wp:extent cx="5486273" cy="3434969"/>
            <wp:effectExtent l="0" t="0" r="0" b="0"/>
            <wp:docPr id="1073741830" name="officeArt object" descr="A graph of different colored bar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30" name="A graph of different colored barsDescription automatically generated" descr="A graph of different colored barsDescription automatically generated"/>
                    <pic:cNvPicPr>
                      <a:picLocks noChangeAspect="1"/>
                    </pic:cNvPicPr>
                  </pic:nvPicPr>
                  <pic:blipFill>
                    <a:blip r:embed="rId12"/>
                    <a:stretch>
                      <a:fillRect/>
                    </a:stretch>
                  </pic:blipFill>
                  <pic:spPr>
                    <a:xfrm>
                      <a:off x="0" y="0"/>
                      <a:ext cx="5486273" cy="3434969"/>
                    </a:xfrm>
                    <a:prstGeom prst="rect">
                      <a:avLst/>
                    </a:prstGeom>
                    <a:ln w="12700" cap="flat">
                      <a:noFill/>
                      <a:miter lim="400000"/>
                    </a:ln>
                    <a:effectLst/>
                  </pic:spPr>
                </pic:pic>
              </a:graphicData>
            </a:graphic>
          </wp:inline>
        </w:drawing>
      </w:r>
    </w:p>
    <w:p w14:paraId="2F5A5B56" w14:textId="77777777" w:rsidR="00263D9A" w:rsidRPr="009B57AB" w:rsidRDefault="00195BC9">
      <w:pPr>
        <w:pStyle w:val="Body"/>
        <w:spacing w:after="0" w:line="360" w:lineRule="auto"/>
        <w:rPr>
          <w:rStyle w:val="None"/>
          <w:rFonts w:ascii="Times New Roman" w:eastAsia="Times New Roman" w:hAnsi="Times New Roman" w:cs="Times New Roman"/>
          <w:sz w:val="24"/>
          <w:szCs w:val="24"/>
          <w:lang w:val="el-GR"/>
        </w:rPr>
      </w:pPr>
      <w:r w:rsidRPr="009B57AB">
        <w:rPr>
          <w:rStyle w:val="None"/>
          <w:rFonts w:ascii="Times New Roman" w:hAnsi="Times New Roman"/>
          <w:sz w:val="24"/>
          <w:szCs w:val="24"/>
          <w:lang w:val="el-GR"/>
        </w:rPr>
        <w:t>Και ιστόγραμμα όπου φαίνονται οι τιμές της κατανομής :</w:t>
      </w:r>
    </w:p>
    <w:p w14:paraId="386EBD8C" w14:textId="77777777" w:rsidR="00263D9A" w:rsidRDefault="00195BC9">
      <w:pPr>
        <w:pStyle w:val="Body"/>
        <w:spacing w:after="0" w:line="360" w:lineRule="auto"/>
        <w:rPr>
          <w:rStyle w:val="None"/>
          <w:rFonts w:ascii="Times New Roman" w:eastAsia="Times New Roman" w:hAnsi="Times New Roman" w:cs="Times New Roman"/>
          <w:sz w:val="24"/>
          <w:szCs w:val="24"/>
        </w:rPr>
      </w:pPr>
      <w:r>
        <w:rPr>
          <w:rStyle w:val="None"/>
          <w:rFonts w:ascii="Times New Roman" w:eastAsia="Times New Roman" w:hAnsi="Times New Roman" w:cs="Times New Roman"/>
          <w:noProof/>
          <w:sz w:val="24"/>
          <w:szCs w:val="24"/>
        </w:rPr>
        <w:lastRenderedPageBreak/>
        <w:drawing>
          <wp:inline distT="0" distB="0" distL="0" distR="0" wp14:anchorId="5534A3AE" wp14:editId="5F782EC3">
            <wp:extent cx="4705350" cy="3228975"/>
            <wp:effectExtent l="0" t="0" r="0" b="0"/>
            <wp:docPr id="1073741831" name="officeArt object" descr="A graph with numbers and a number of bird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31" name="A graph with numbers and a number of birdsDescription automatically generated with medium confidence" descr="A graph with numbers and a number of birdsDescription automatically generated with medium confidence"/>
                    <pic:cNvPicPr>
                      <a:picLocks noChangeAspect="1"/>
                    </pic:cNvPicPr>
                  </pic:nvPicPr>
                  <pic:blipFill>
                    <a:blip r:embed="rId13"/>
                    <a:stretch>
                      <a:fillRect/>
                    </a:stretch>
                  </pic:blipFill>
                  <pic:spPr>
                    <a:xfrm>
                      <a:off x="0" y="0"/>
                      <a:ext cx="4705350" cy="3228975"/>
                    </a:xfrm>
                    <a:prstGeom prst="rect">
                      <a:avLst/>
                    </a:prstGeom>
                    <a:ln w="12700" cap="flat">
                      <a:noFill/>
                      <a:miter lim="400000"/>
                    </a:ln>
                    <a:effectLst/>
                  </pic:spPr>
                </pic:pic>
              </a:graphicData>
            </a:graphic>
          </wp:inline>
        </w:drawing>
      </w:r>
    </w:p>
    <w:p w14:paraId="0B6A6C65" w14:textId="77777777" w:rsidR="00263D9A" w:rsidRPr="009B57AB" w:rsidRDefault="00195BC9">
      <w:pPr>
        <w:pStyle w:val="Default"/>
        <w:spacing w:before="0" w:line="240" w:lineRule="auto"/>
        <w:rPr>
          <w:rStyle w:val="None"/>
          <w:rFonts w:ascii="Times New Roman" w:eastAsia="Times New Roman" w:hAnsi="Times New Roman" w:cs="Times New Roman"/>
          <w:sz w:val="22"/>
          <w:szCs w:val="22"/>
          <w:lang w:val="el-GR"/>
        </w:rPr>
      </w:pPr>
      <w:r w:rsidRPr="009B57AB">
        <w:rPr>
          <w:rStyle w:val="None"/>
          <w:rFonts w:ascii="Times New Roman" w:hAnsi="Times New Roman"/>
          <w:sz w:val="22"/>
          <w:szCs w:val="22"/>
          <w:lang w:val="el-GR"/>
        </w:rPr>
        <w:t>ΑΠΟΤΕΛΕΣΜΑΤΑ ΣΤΑΤΙΣΤΙΚΗΣ ΑΝΑΛΥΣΗΣ ΔΕΔΟΜΕΝΩΝ ΓΙΑ ΠΛΗΘΥΣΜΟ ΓΛΑΡΩΝ</w:t>
      </w:r>
    </w:p>
    <w:p w14:paraId="0CCD0B94" w14:textId="77777777" w:rsidR="00263D9A" w:rsidRPr="009B57AB" w:rsidRDefault="00263D9A">
      <w:pPr>
        <w:pStyle w:val="Default"/>
        <w:spacing w:before="0" w:line="240" w:lineRule="auto"/>
        <w:rPr>
          <w:rStyle w:val="None"/>
          <w:rFonts w:ascii="Times New Roman" w:eastAsia="Times New Roman" w:hAnsi="Times New Roman" w:cs="Times New Roman"/>
          <w:sz w:val="22"/>
          <w:szCs w:val="22"/>
          <w:lang w:val="el-GR"/>
        </w:rPr>
        <w:sectPr w:rsidR="00263D9A" w:rsidRPr="009B57AB">
          <w:headerReference w:type="default" r:id="rId14"/>
          <w:footerReference w:type="default" r:id="rId15"/>
          <w:pgSz w:w="12240" w:h="15840"/>
          <w:pgMar w:top="1440" w:right="1800" w:bottom="1440" w:left="1800" w:header="720" w:footer="720" w:gutter="0"/>
          <w:cols w:space="720"/>
        </w:sectPr>
      </w:pPr>
    </w:p>
    <w:p w14:paraId="3141D8AD" w14:textId="77777777" w:rsidR="00263D9A" w:rsidRPr="009B57AB" w:rsidRDefault="00195BC9">
      <w:pPr>
        <w:pStyle w:val="Body"/>
        <w:spacing w:after="0" w:line="240" w:lineRule="auto"/>
        <w:rPr>
          <w:rStyle w:val="None"/>
          <w:rFonts w:ascii="Times New Roman" w:eastAsia="Times New Roman" w:hAnsi="Times New Roman" w:cs="Times New Roman"/>
          <w:sz w:val="24"/>
          <w:szCs w:val="24"/>
          <w:lang w:val="el-GR"/>
        </w:rPr>
      </w:pPr>
      <w:r w:rsidRPr="009B57AB">
        <w:rPr>
          <w:rStyle w:val="None"/>
          <w:rFonts w:ascii="Times New Roman" w:hAnsi="Times New Roman"/>
          <w:sz w:val="24"/>
          <w:szCs w:val="24"/>
          <w:lang w:val="el-GR"/>
        </w:rPr>
        <w:t xml:space="preserve">Με βάση την ανάλυση των δεδομένων για τον πληθυσμό των γλάρων, είναι εμφανές από τα αντίστοιχα διαγράμματα ότι ο πληθυσμός σε ορισμένες από τις περιοχές έχει μειωθεί. </w:t>
      </w:r>
    </w:p>
    <w:p w14:paraId="46222942" w14:textId="77777777" w:rsidR="00263D9A" w:rsidRPr="009B57AB" w:rsidRDefault="00195BC9">
      <w:pPr>
        <w:pStyle w:val="Body"/>
        <w:spacing w:after="0" w:line="240" w:lineRule="auto"/>
        <w:rPr>
          <w:rStyle w:val="None"/>
          <w:rFonts w:ascii="Times New Roman" w:eastAsia="Times New Roman" w:hAnsi="Times New Roman" w:cs="Times New Roman"/>
          <w:sz w:val="24"/>
          <w:szCs w:val="24"/>
          <w:lang w:val="el-GR"/>
        </w:rPr>
      </w:pPr>
      <w:r w:rsidRPr="009B57AB">
        <w:rPr>
          <w:rStyle w:val="None"/>
          <w:rFonts w:ascii="Times New Roman" w:hAnsi="Times New Roman"/>
          <w:sz w:val="24"/>
          <w:szCs w:val="24"/>
          <w:lang w:val="el-GR"/>
        </w:rPr>
        <w:t>Θεωρώντας ως μεταβλητή την πιθανότητα εμφάνισης γλάρου σε μία περιοχή σε συγκεκριμένο εμβαδό, κατασκευάζεται η συνάρτηση πιθανότητας σε κάθε περίπτωση , ως ακολούθως :</w:t>
      </w:r>
    </w:p>
    <w:p w14:paraId="27959C99" w14:textId="77777777" w:rsidR="00263D9A" w:rsidRPr="009B57AB" w:rsidRDefault="00263D9A">
      <w:pPr>
        <w:pStyle w:val="Body"/>
        <w:spacing w:after="0" w:line="240" w:lineRule="auto"/>
        <w:rPr>
          <w:rStyle w:val="None"/>
          <w:rFonts w:ascii="Times New Roman" w:eastAsia="Times New Roman" w:hAnsi="Times New Roman" w:cs="Times New Roman"/>
          <w:sz w:val="24"/>
          <w:szCs w:val="24"/>
          <w:lang w:val="el-GR"/>
        </w:rPr>
      </w:pPr>
    </w:p>
    <w:p w14:paraId="31A56855" w14:textId="77777777" w:rsidR="00263D9A" w:rsidRDefault="00195BC9">
      <w:pPr>
        <w:pStyle w:val="Body"/>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lang w:val="zh-CN" w:eastAsia="zh-CN"/>
        </w:rPr>
        <w:t xml:space="preserve"> </w:t>
      </w:r>
      <w:r>
        <w:rPr>
          <w:rStyle w:val="None"/>
          <w:rFonts w:ascii="Times New Roman" w:hAnsi="Times New Roman"/>
          <w:sz w:val="24"/>
          <w:szCs w:val="24"/>
        </w:rPr>
        <w:t xml:space="preserve">Approximately number of </w:t>
      </w:r>
      <w:proofErr w:type="spellStart"/>
      <w:r>
        <w:rPr>
          <w:rStyle w:val="None"/>
          <w:rFonts w:ascii="Times New Roman" w:hAnsi="Times New Roman"/>
          <w:sz w:val="24"/>
          <w:szCs w:val="24"/>
        </w:rPr>
        <w:t>Audouin’s</w:t>
      </w:r>
      <w:proofErr w:type="spellEnd"/>
      <w:r>
        <w:rPr>
          <w:rStyle w:val="None"/>
          <w:rFonts w:ascii="Times New Roman" w:hAnsi="Times New Roman"/>
          <w:sz w:val="24"/>
          <w:szCs w:val="24"/>
        </w:rPr>
        <w:t xml:space="preserve"> Gull (Midpoint number) </w:t>
      </w:r>
    </w:p>
    <w:tbl>
      <w:tblPr>
        <w:tblStyle w:val="TableNormal"/>
        <w:tblW w:w="91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0"/>
        <w:gridCol w:w="1020"/>
        <w:gridCol w:w="1125"/>
        <w:gridCol w:w="1155"/>
        <w:gridCol w:w="1260"/>
        <w:gridCol w:w="885"/>
        <w:gridCol w:w="1605"/>
        <w:gridCol w:w="1125"/>
      </w:tblGrid>
      <w:tr w:rsidR="00263D9A" w14:paraId="00019A0E" w14:textId="77777777">
        <w:trPr>
          <w:trHeight w:val="750"/>
        </w:trPr>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A05B0C" w14:textId="77777777" w:rsidR="00263D9A" w:rsidRDefault="00195BC9">
            <w:pPr>
              <w:pStyle w:val="Body"/>
              <w:spacing w:after="0" w:line="360" w:lineRule="auto"/>
            </w:pPr>
            <w:r>
              <w:rPr>
                <w:rStyle w:val="None"/>
                <w:rFonts w:ascii="Times New Roman" w:hAnsi="Times New Roman"/>
                <w:sz w:val="24"/>
                <w:szCs w:val="24"/>
              </w:rPr>
              <w:t> </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D1B0DA" w14:textId="77777777" w:rsidR="00263D9A" w:rsidRDefault="00195BC9">
            <w:pPr>
              <w:pStyle w:val="Body"/>
              <w:spacing w:after="0" w:line="360" w:lineRule="auto"/>
            </w:pPr>
            <w:proofErr w:type="spellStart"/>
            <w:r>
              <w:rPr>
                <w:rStyle w:val="None"/>
                <w:rFonts w:ascii="Times New Roman" w:hAnsi="Times New Roman"/>
                <w:sz w:val="24"/>
                <w:szCs w:val="24"/>
              </w:rPr>
              <w:t>Evoia</w:t>
            </w:r>
            <w:proofErr w:type="spellEnd"/>
            <w:r>
              <w:rPr>
                <w:rStyle w:val="None"/>
                <w:rFonts w:ascii="Times New Roman" w:hAnsi="Times New Roman"/>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7A7EB3" w14:textId="77777777" w:rsidR="00263D9A" w:rsidRDefault="00195BC9">
            <w:pPr>
              <w:pStyle w:val="Body"/>
              <w:spacing w:after="0" w:line="360" w:lineRule="auto"/>
            </w:pPr>
            <w:r>
              <w:rPr>
                <w:rStyle w:val="None"/>
                <w:rFonts w:ascii="Times New Roman" w:hAnsi="Times New Roman"/>
                <w:sz w:val="24"/>
                <w:szCs w:val="24"/>
              </w:rPr>
              <w:t>Kythira </w:t>
            </w:r>
          </w:p>
        </w:tc>
        <w:tc>
          <w:tcPr>
            <w:tcW w:w="11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5B7B43" w14:textId="77777777" w:rsidR="00263D9A" w:rsidRDefault="00195BC9">
            <w:pPr>
              <w:pStyle w:val="Body"/>
              <w:spacing w:after="0" w:line="360" w:lineRule="auto"/>
            </w:pPr>
            <w:r>
              <w:rPr>
                <w:rStyle w:val="None"/>
                <w:rFonts w:ascii="Times New Roman" w:hAnsi="Times New Roman"/>
                <w:sz w:val="24"/>
                <w:szCs w:val="24"/>
              </w:rPr>
              <w:t>NE Aegean </w:t>
            </w:r>
          </w:p>
        </w:tc>
        <w:tc>
          <w:tcPr>
            <w:tcW w:w="12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9471D6" w14:textId="77777777" w:rsidR="00263D9A" w:rsidRDefault="00195BC9">
            <w:pPr>
              <w:pStyle w:val="Body"/>
              <w:spacing w:after="0" w:line="360" w:lineRule="auto"/>
            </w:pPr>
            <w:r>
              <w:rPr>
                <w:rStyle w:val="None"/>
                <w:rFonts w:ascii="Times New Roman" w:hAnsi="Times New Roman"/>
                <w:sz w:val="24"/>
                <w:szCs w:val="24"/>
              </w:rPr>
              <w:t>Sporades </w:t>
            </w:r>
          </w:p>
        </w:tc>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DFF6EF" w14:textId="77777777" w:rsidR="00263D9A" w:rsidRDefault="00195BC9">
            <w:pPr>
              <w:pStyle w:val="Body"/>
              <w:spacing w:after="0" w:line="360" w:lineRule="auto"/>
            </w:pPr>
            <w:r>
              <w:rPr>
                <w:rStyle w:val="None"/>
                <w:rFonts w:ascii="Times New Roman" w:hAnsi="Times New Roman"/>
                <w:sz w:val="24"/>
                <w:szCs w:val="24"/>
              </w:rPr>
              <w:t>Crete </w:t>
            </w:r>
          </w:p>
        </w:tc>
        <w:tc>
          <w:tcPr>
            <w:tcW w:w="16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1100A6" w14:textId="77777777" w:rsidR="00263D9A" w:rsidRDefault="00195BC9">
            <w:pPr>
              <w:pStyle w:val="Body"/>
              <w:spacing w:after="0" w:line="360" w:lineRule="auto"/>
            </w:pPr>
            <w:r>
              <w:rPr>
                <w:rStyle w:val="None"/>
                <w:rFonts w:ascii="Times New Roman" w:hAnsi="Times New Roman"/>
                <w:sz w:val="24"/>
                <w:szCs w:val="24"/>
              </w:rPr>
              <w:t>South Dodecanese </w:t>
            </w:r>
          </w:p>
        </w:tc>
        <w:tc>
          <w:tcPr>
            <w:tcW w:w="11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52A144" w14:textId="77777777" w:rsidR="00263D9A" w:rsidRDefault="00195BC9">
            <w:pPr>
              <w:pStyle w:val="Body"/>
              <w:spacing w:after="0" w:line="360" w:lineRule="auto"/>
            </w:pPr>
            <w:proofErr w:type="spellStart"/>
            <w:r>
              <w:rPr>
                <w:rStyle w:val="None"/>
                <w:rFonts w:ascii="Times New Roman" w:hAnsi="Times New Roman"/>
                <w:sz w:val="24"/>
                <w:szCs w:val="24"/>
              </w:rPr>
              <w:t>Cyclade</w:t>
            </w:r>
            <w:proofErr w:type="spellEnd"/>
            <w:r>
              <w:rPr>
                <w:rStyle w:val="None"/>
                <w:rFonts w:ascii="Times New Roman" w:hAnsi="Times New Roman"/>
                <w:sz w:val="24"/>
                <w:szCs w:val="24"/>
              </w:rPr>
              <w:t> </w:t>
            </w:r>
          </w:p>
        </w:tc>
      </w:tr>
      <w:tr w:rsidR="00263D9A" w14:paraId="174308EC" w14:textId="77777777">
        <w:trPr>
          <w:trHeight w:val="750"/>
        </w:trPr>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7FB139" w14:textId="77777777" w:rsidR="00263D9A" w:rsidRDefault="00195BC9">
            <w:pPr>
              <w:pStyle w:val="Body"/>
              <w:spacing w:after="0" w:line="360" w:lineRule="auto"/>
            </w:pPr>
            <w:r>
              <w:rPr>
                <w:rStyle w:val="None"/>
                <w:rFonts w:ascii="Times New Roman" w:hAnsi="Times New Roman"/>
                <w:sz w:val="24"/>
                <w:szCs w:val="24"/>
              </w:rPr>
              <w:t>1998-1999 </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BEC302" w14:textId="77777777" w:rsidR="00263D9A" w:rsidRDefault="00195BC9">
            <w:pPr>
              <w:pStyle w:val="Body"/>
              <w:spacing w:after="0" w:line="360" w:lineRule="auto"/>
            </w:pPr>
            <w:r>
              <w:rPr>
                <w:rStyle w:val="None"/>
                <w:rFonts w:ascii="Times New Roman" w:hAnsi="Times New Roman"/>
                <w:sz w:val="24"/>
                <w:szCs w:val="24"/>
              </w:rPr>
              <w:t>5 </w:t>
            </w:r>
          </w:p>
        </w:tc>
        <w:tc>
          <w:tcPr>
            <w:tcW w:w="11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4BE942" w14:textId="77777777" w:rsidR="00263D9A" w:rsidRDefault="00195BC9">
            <w:pPr>
              <w:pStyle w:val="Body"/>
              <w:spacing w:after="0" w:line="360" w:lineRule="auto"/>
            </w:pPr>
            <w:r>
              <w:rPr>
                <w:rStyle w:val="None"/>
                <w:rFonts w:ascii="Times New Roman" w:hAnsi="Times New Roman"/>
                <w:sz w:val="24"/>
                <w:szCs w:val="24"/>
              </w:rPr>
              <w:t>21 </w:t>
            </w:r>
          </w:p>
        </w:tc>
        <w:tc>
          <w:tcPr>
            <w:tcW w:w="11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407865" w14:textId="77777777" w:rsidR="00263D9A" w:rsidRDefault="00195BC9">
            <w:pPr>
              <w:pStyle w:val="Body"/>
              <w:spacing w:after="0" w:line="360" w:lineRule="auto"/>
            </w:pPr>
            <w:r>
              <w:rPr>
                <w:rStyle w:val="None"/>
                <w:rFonts w:ascii="Times New Roman" w:hAnsi="Times New Roman"/>
                <w:sz w:val="24"/>
                <w:szCs w:val="24"/>
              </w:rPr>
              <w:t>41 </w:t>
            </w:r>
          </w:p>
        </w:tc>
        <w:tc>
          <w:tcPr>
            <w:tcW w:w="12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57986C" w14:textId="77777777" w:rsidR="00263D9A" w:rsidRDefault="00195BC9">
            <w:pPr>
              <w:pStyle w:val="Body"/>
              <w:spacing w:after="0" w:line="360" w:lineRule="auto"/>
            </w:pPr>
            <w:r>
              <w:rPr>
                <w:rStyle w:val="None"/>
                <w:rFonts w:ascii="Times New Roman" w:hAnsi="Times New Roman"/>
                <w:sz w:val="24"/>
                <w:szCs w:val="24"/>
              </w:rPr>
              <w:t>21 </w:t>
            </w:r>
          </w:p>
        </w:tc>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7F705B" w14:textId="77777777" w:rsidR="00263D9A" w:rsidRDefault="00195BC9">
            <w:pPr>
              <w:pStyle w:val="Body"/>
              <w:spacing w:after="0" w:line="360" w:lineRule="auto"/>
            </w:pPr>
            <w:r>
              <w:rPr>
                <w:rStyle w:val="None"/>
                <w:rFonts w:ascii="Times New Roman" w:hAnsi="Times New Roman"/>
                <w:sz w:val="24"/>
                <w:szCs w:val="24"/>
              </w:rPr>
              <w:t>5 </w:t>
            </w:r>
          </w:p>
        </w:tc>
        <w:tc>
          <w:tcPr>
            <w:tcW w:w="16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0615F9" w14:textId="77777777" w:rsidR="00263D9A" w:rsidRDefault="00195BC9">
            <w:pPr>
              <w:pStyle w:val="Body"/>
              <w:spacing w:after="0" w:line="360" w:lineRule="auto"/>
            </w:pPr>
            <w:r>
              <w:rPr>
                <w:rStyle w:val="None"/>
                <w:rFonts w:ascii="Times New Roman" w:hAnsi="Times New Roman"/>
                <w:sz w:val="24"/>
                <w:szCs w:val="24"/>
              </w:rPr>
              <w:t>66 </w:t>
            </w:r>
          </w:p>
        </w:tc>
        <w:tc>
          <w:tcPr>
            <w:tcW w:w="11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85ACCE" w14:textId="77777777" w:rsidR="00263D9A" w:rsidRDefault="00195BC9">
            <w:pPr>
              <w:pStyle w:val="Body"/>
              <w:spacing w:after="0" w:line="360" w:lineRule="auto"/>
            </w:pPr>
            <w:r>
              <w:rPr>
                <w:rStyle w:val="None"/>
                <w:rFonts w:ascii="Times New Roman" w:hAnsi="Times New Roman"/>
                <w:sz w:val="24"/>
                <w:szCs w:val="24"/>
              </w:rPr>
              <w:t>41 </w:t>
            </w:r>
          </w:p>
        </w:tc>
      </w:tr>
      <w:tr w:rsidR="00263D9A" w14:paraId="06A593B8" w14:textId="77777777">
        <w:trPr>
          <w:trHeight w:val="305"/>
        </w:trPr>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B9FBB5" w14:textId="77777777" w:rsidR="00263D9A" w:rsidRDefault="00195BC9">
            <w:pPr>
              <w:pStyle w:val="Body"/>
              <w:spacing w:after="0" w:line="360" w:lineRule="auto"/>
            </w:pPr>
            <w:r>
              <w:rPr>
                <w:rStyle w:val="None"/>
                <w:rFonts w:ascii="Times New Roman" w:hAnsi="Times New Roman"/>
                <w:sz w:val="24"/>
                <w:szCs w:val="24"/>
              </w:rPr>
              <w:t>2010 </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F9F1FD" w14:textId="77777777" w:rsidR="00263D9A" w:rsidRDefault="00195BC9">
            <w:pPr>
              <w:pStyle w:val="Body"/>
              <w:spacing w:after="0" w:line="360" w:lineRule="auto"/>
            </w:pPr>
            <w:r>
              <w:rPr>
                <w:rStyle w:val="None"/>
                <w:rFonts w:ascii="Times New Roman" w:hAnsi="Times New Roman"/>
                <w:sz w:val="24"/>
                <w:szCs w:val="24"/>
              </w:rPr>
              <w:t>5 </w:t>
            </w:r>
          </w:p>
        </w:tc>
        <w:tc>
          <w:tcPr>
            <w:tcW w:w="11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C55723" w14:textId="77777777" w:rsidR="00263D9A" w:rsidRDefault="00195BC9">
            <w:pPr>
              <w:pStyle w:val="Body"/>
              <w:spacing w:after="0" w:line="360" w:lineRule="auto"/>
            </w:pPr>
            <w:r>
              <w:rPr>
                <w:rStyle w:val="None"/>
                <w:rFonts w:ascii="Times New Roman" w:hAnsi="Times New Roman"/>
                <w:sz w:val="24"/>
                <w:szCs w:val="24"/>
              </w:rPr>
              <w:t>5 </w:t>
            </w:r>
          </w:p>
        </w:tc>
        <w:tc>
          <w:tcPr>
            <w:tcW w:w="11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ACCB62" w14:textId="77777777" w:rsidR="00263D9A" w:rsidRDefault="00195BC9">
            <w:pPr>
              <w:pStyle w:val="Body"/>
              <w:spacing w:after="0" w:line="360" w:lineRule="auto"/>
            </w:pPr>
            <w:r>
              <w:rPr>
                <w:rStyle w:val="None"/>
                <w:rFonts w:ascii="Times New Roman" w:hAnsi="Times New Roman"/>
                <w:sz w:val="24"/>
                <w:szCs w:val="24"/>
              </w:rPr>
              <w:t>41 </w:t>
            </w:r>
          </w:p>
        </w:tc>
        <w:tc>
          <w:tcPr>
            <w:tcW w:w="12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033722" w14:textId="77777777" w:rsidR="00263D9A" w:rsidRDefault="00195BC9">
            <w:pPr>
              <w:pStyle w:val="Body"/>
              <w:spacing w:after="0" w:line="360" w:lineRule="auto"/>
            </w:pPr>
            <w:r>
              <w:rPr>
                <w:rStyle w:val="None"/>
                <w:rFonts w:ascii="Times New Roman" w:hAnsi="Times New Roman"/>
                <w:sz w:val="24"/>
                <w:szCs w:val="24"/>
              </w:rPr>
              <w:t>5 </w:t>
            </w:r>
          </w:p>
        </w:tc>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66E698" w14:textId="77777777" w:rsidR="00263D9A" w:rsidRDefault="00195BC9">
            <w:pPr>
              <w:pStyle w:val="Body"/>
              <w:spacing w:after="0" w:line="360" w:lineRule="auto"/>
            </w:pPr>
            <w:r>
              <w:rPr>
                <w:rStyle w:val="None"/>
                <w:rFonts w:ascii="Times New Roman" w:hAnsi="Times New Roman"/>
                <w:sz w:val="24"/>
                <w:szCs w:val="24"/>
              </w:rPr>
              <w:t>5 </w:t>
            </w:r>
          </w:p>
        </w:tc>
        <w:tc>
          <w:tcPr>
            <w:tcW w:w="16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A94DDA" w14:textId="77777777" w:rsidR="00263D9A" w:rsidRDefault="00195BC9">
            <w:pPr>
              <w:pStyle w:val="Body"/>
              <w:spacing w:after="0" w:line="360" w:lineRule="auto"/>
            </w:pPr>
            <w:r>
              <w:rPr>
                <w:rStyle w:val="None"/>
                <w:rFonts w:ascii="Times New Roman" w:hAnsi="Times New Roman"/>
                <w:sz w:val="24"/>
                <w:szCs w:val="24"/>
              </w:rPr>
              <w:t>41 </w:t>
            </w:r>
          </w:p>
        </w:tc>
        <w:tc>
          <w:tcPr>
            <w:tcW w:w="11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1C8EF7" w14:textId="77777777" w:rsidR="00263D9A" w:rsidRDefault="00195BC9">
            <w:pPr>
              <w:pStyle w:val="Body"/>
              <w:spacing w:after="0" w:line="360" w:lineRule="auto"/>
            </w:pPr>
            <w:r>
              <w:rPr>
                <w:rStyle w:val="None"/>
                <w:rFonts w:ascii="Times New Roman" w:hAnsi="Times New Roman"/>
                <w:sz w:val="24"/>
                <w:szCs w:val="24"/>
              </w:rPr>
              <w:t>21 </w:t>
            </w:r>
          </w:p>
        </w:tc>
      </w:tr>
    </w:tbl>
    <w:p w14:paraId="1920A23C" w14:textId="77777777" w:rsidR="00263D9A" w:rsidRDefault="00195BC9">
      <w:pPr>
        <w:pStyle w:val="Body"/>
        <w:widowControl w:val="0"/>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Unit: pairs </w:t>
      </w:r>
    </w:p>
    <w:p w14:paraId="13FC879B" w14:textId="77777777" w:rsidR="00263D9A" w:rsidRDefault="00263D9A">
      <w:pPr>
        <w:pStyle w:val="Body"/>
        <w:widowControl w:val="0"/>
        <w:spacing w:after="0" w:line="240" w:lineRule="auto"/>
        <w:rPr>
          <w:rStyle w:val="None"/>
          <w:rFonts w:ascii="Times New Roman" w:eastAsia="Times New Roman" w:hAnsi="Times New Roman" w:cs="Times New Roman"/>
          <w:sz w:val="24"/>
          <w:szCs w:val="24"/>
        </w:rPr>
      </w:pPr>
    </w:p>
    <w:p w14:paraId="59EAF470" w14:textId="77777777" w:rsidR="00263D9A" w:rsidRDefault="00263D9A">
      <w:pPr>
        <w:pStyle w:val="Body"/>
        <w:widowControl w:val="0"/>
        <w:spacing w:after="0" w:line="240" w:lineRule="auto"/>
        <w:rPr>
          <w:rStyle w:val="None"/>
          <w:rFonts w:ascii="Times New Roman" w:eastAsia="Times New Roman" w:hAnsi="Times New Roman" w:cs="Times New Roman"/>
          <w:sz w:val="24"/>
          <w:szCs w:val="24"/>
        </w:rPr>
      </w:pPr>
    </w:p>
    <w:p w14:paraId="25B05032" w14:textId="77777777" w:rsidR="00263D9A" w:rsidRDefault="00195BC9">
      <w:pPr>
        <w:pStyle w:val="Body"/>
        <w:spacing w:after="0" w:line="360" w:lineRule="auto"/>
        <w:rPr>
          <w:rStyle w:val="None"/>
          <w:rFonts w:ascii="Times New Roman" w:eastAsia="Times New Roman" w:hAnsi="Times New Roman" w:cs="Times New Roman"/>
          <w:sz w:val="24"/>
          <w:szCs w:val="24"/>
        </w:rPr>
      </w:pPr>
      <w:r>
        <w:rPr>
          <w:rStyle w:val="None"/>
          <w:rFonts w:ascii="Times New Roman" w:hAnsi="Times New Roman"/>
          <w:sz w:val="24"/>
          <w:szCs w:val="24"/>
        </w:rPr>
        <w:t>X= number of birds </w:t>
      </w:r>
    </w:p>
    <w:p w14:paraId="78014A07" w14:textId="77777777" w:rsidR="00263D9A" w:rsidRDefault="00195BC9">
      <w:pPr>
        <w:pStyle w:val="Body"/>
        <w:spacing w:after="0" w:line="360" w:lineRule="auto"/>
        <w:rPr>
          <w:rStyle w:val="None"/>
          <w:rFonts w:ascii="Times New Roman" w:eastAsia="Times New Roman" w:hAnsi="Times New Roman" w:cs="Times New Roman"/>
          <w:sz w:val="24"/>
          <w:szCs w:val="24"/>
        </w:rPr>
      </w:pPr>
      <w:r>
        <w:rPr>
          <w:rStyle w:val="None"/>
          <w:rFonts w:ascii="Times New Roman" w:hAnsi="Times New Roman"/>
          <w:sz w:val="24"/>
          <w:szCs w:val="24"/>
        </w:rPr>
        <w:t>1998-1999 </w:t>
      </w:r>
    </w:p>
    <w:p w14:paraId="6481F3C3" w14:textId="77777777" w:rsidR="00263D9A" w:rsidRDefault="00195BC9">
      <w:pPr>
        <w:pStyle w:val="Body"/>
        <w:spacing w:after="0" w:line="360" w:lineRule="auto"/>
        <w:rPr>
          <w:rStyle w:val="None"/>
          <w:rFonts w:ascii="Times New Roman" w:eastAsia="Times New Roman" w:hAnsi="Times New Roman" w:cs="Times New Roman"/>
          <w:sz w:val="24"/>
          <w:szCs w:val="24"/>
        </w:rPr>
      </w:pPr>
      <w:r>
        <w:rPr>
          <w:rStyle w:val="None"/>
          <w:rFonts w:ascii="Times New Roman" w:hAnsi="Times New Roman"/>
          <w:sz w:val="24"/>
          <w:szCs w:val="24"/>
        </w:rPr>
        <w:t>P (X=X)      </w:t>
      </w:r>
    </w:p>
    <w:tbl>
      <w:tblPr>
        <w:tblStyle w:val="TableNormal"/>
        <w:tblW w:w="90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350"/>
        <w:gridCol w:w="4665"/>
      </w:tblGrid>
      <w:tr w:rsidR="00263D9A" w14:paraId="67A21AEA" w14:textId="77777777">
        <w:trPr>
          <w:trHeight w:val="305"/>
        </w:trPr>
        <w:tc>
          <w:tcPr>
            <w:tcW w:w="4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717E64" w14:textId="77777777" w:rsidR="00263D9A" w:rsidRDefault="00195BC9">
            <w:pPr>
              <w:pStyle w:val="Body"/>
              <w:spacing w:after="0" w:line="360" w:lineRule="auto"/>
            </w:pPr>
            <w:r>
              <w:rPr>
                <w:rStyle w:val="None"/>
                <w:rFonts w:ascii="Times New Roman" w:hAnsi="Times New Roman"/>
                <w:sz w:val="24"/>
                <w:szCs w:val="24"/>
              </w:rPr>
              <w:t>2/7 </w:t>
            </w:r>
          </w:p>
        </w:tc>
        <w:tc>
          <w:tcPr>
            <w:tcW w:w="46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0ABA83" w14:textId="77777777" w:rsidR="00263D9A" w:rsidRDefault="00195BC9">
            <w:pPr>
              <w:pStyle w:val="Body"/>
              <w:spacing w:after="0" w:line="360" w:lineRule="auto"/>
            </w:pPr>
            <w:r>
              <w:rPr>
                <w:rStyle w:val="None"/>
                <w:rFonts w:ascii="Times New Roman" w:hAnsi="Times New Roman"/>
                <w:sz w:val="24"/>
                <w:szCs w:val="24"/>
              </w:rPr>
              <w:t>X=21 </w:t>
            </w:r>
          </w:p>
        </w:tc>
      </w:tr>
      <w:tr w:rsidR="00263D9A" w14:paraId="0227D340" w14:textId="77777777">
        <w:trPr>
          <w:trHeight w:val="305"/>
        </w:trPr>
        <w:tc>
          <w:tcPr>
            <w:tcW w:w="4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EF6F5A" w14:textId="77777777" w:rsidR="00263D9A" w:rsidRDefault="00195BC9">
            <w:pPr>
              <w:pStyle w:val="Body"/>
              <w:spacing w:after="0" w:line="360" w:lineRule="auto"/>
            </w:pPr>
            <w:r>
              <w:rPr>
                <w:rStyle w:val="None"/>
                <w:rFonts w:ascii="Times New Roman" w:hAnsi="Times New Roman"/>
                <w:sz w:val="24"/>
                <w:szCs w:val="24"/>
              </w:rPr>
              <w:lastRenderedPageBreak/>
              <w:t>2/7 </w:t>
            </w:r>
          </w:p>
        </w:tc>
        <w:tc>
          <w:tcPr>
            <w:tcW w:w="46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8FC290" w14:textId="77777777" w:rsidR="00263D9A" w:rsidRDefault="00195BC9">
            <w:pPr>
              <w:pStyle w:val="Body"/>
              <w:spacing w:after="0" w:line="360" w:lineRule="auto"/>
            </w:pPr>
            <w:r>
              <w:rPr>
                <w:rStyle w:val="None"/>
                <w:rFonts w:ascii="Times New Roman" w:hAnsi="Times New Roman"/>
                <w:sz w:val="24"/>
                <w:szCs w:val="24"/>
              </w:rPr>
              <w:t>X=41 </w:t>
            </w:r>
          </w:p>
        </w:tc>
      </w:tr>
      <w:tr w:rsidR="00263D9A" w14:paraId="224CEACC" w14:textId="77777777">
        <w:trPr>
          <w:trHeight w:val="305"/>
        </w:trPr>
        <w:tc>
          <w:tcPr>
            <w:tcW w:w="4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DFF5EC" w14:textId="77777777" w:rsidR="00263D9A" w:rsidRDefault="00195BC9">
            <w:pPr>
              <w:pStyle w:val="Body"/>
              <w:spacing w:after="0" w:line="360" w:lineRule="auto"/>
            </w:pPr>
            <w:r>
              <w:rPr>
                <w:rStyle w:val="None"/>
                <w:rFonts w:ascii="Times New Roman" w:hAnsi="Times New Roman"/>
                <w:sz w:val="24"/>
                <w:szCs w:val="24"/>
              </w:rPr>
              <w:t>1/7 </w:t>
            </w:r>
          </w:p>
        </w:tc>
        <w:tc>
          <w:tcPr>
            <w:tcW w:w="46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EA3701" w14:textId="77777777" w:rsidR="00263D9A" w:rsidRDefault="00195BC9">
            <w:pPr>
              <w:pStyle w:val="Body"/>
              <w:spacing w:after="0" w:line="360" w:lineRule="auto"/>
            </w:pPr>
            <w:r>
              <w:rPr>
                <w:rStyle w:val="None"/>
                <w:rFonts w:ascii="Times New Roman" w:hAnsi="Times New Roman"/>
                <w:sz w:val="24"/>
                <w:szCs w:val="24"/>
              </w:rPr>
              <w:t>X=66 </w:t>
            </w:r>
          </w:p>
        </w:tc>
      </w:tr>
      <w:tr w:rsidR="00263D9A" w14:paraId="4F822736" w14:textId="77777777">
        <w:trPr>
          <w:trHeight w:val="305"/>
        </w:trPr>
        <w:tc>
          <w:tcPr>
            <w:tcW w:w="4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D847E2" w14:textId="77777777" w:rsidR="00263D9A" w:rsidRDefault="00195BC9">
            <w:pPr>
              <w:pStyle w:val="Body"/>
              <w:spacing w:after="0" w:line="360" w:lineRule="auto"/>
            </w:pPr>
            <w:r>
              <w:rPr>
                <w:rStyle w:val="None"/>
                <w:rFonts w:ascii="Times New Roman" w:hAnsi="Times New Roman"/>
                <w:sz w:val="24"/>
                <w:szCs w:val="24"/>
              </w:rPr>
              <w:t>2/7 </w:t>
            </w:r>
          </w:p>
        </w:tc>
        <w:tc>
          <w:tcPr>
            <w:tcW w:w="46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4A96A6" w14:textId="77777777" w:rsidR="00263D9A" w:rsidRDefault="00195BC9">
            <w:pPr>
              <w:pStyle w:val="Body"/>
              <w:spacing w:after="0" w:line="360" w:lineRule="auto"/>
            </w:pPr>
            <w:r>
              <w:rPr>
                <w:rStyle w:val="None"/>
                <w:rFonts w:ascii="Times New Roman" w:hAnsi="Times New Roman"/>
                <w:sz w:val="24"/>
                <w:szCs w:val="24"/>
              </w:rPr>
              <w:t>X=5 </w:t>
            </w:r>
          </w:p>
        </w:tc>
      </w:tr>
      <w:tr w:rsidR="00263D9A" w14:paraId="38B56E80" w14:textId="77777777">
        <w:trPr>
          <w:trHeight w:val="305"/>
        </w:trPr>
        <w:tc>
          <w:tcPr>
            <w:tcW w:w="4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271257" w14:textId="77777777" w:rsidR="00263D9A" w:rsidRDefault="00195BC9">
            <w:pPr>
              <w:pStyle w:val="Body"/>
              <w:spacing w:after="0" w:line="360" w:lineRule="auto"/>
            </w:pPr>
            <w:r>
              <w:rPr>
                <w:rStyle w:val="None"/>
                <w:rFonts w:ascii="Times New Roman" w:hAnsi="Times New Roman"/>
                <w:sz w:val="24"/>
                <w:szCs w:val="24"/>
              </w:rPr>
              <w:t>0 elsewhere </w:t>
            </w:r>
          </w:p>
        </w:tc>
        <w:tc>
          <w:tcPr>
            <w:tcW w:w="46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F777A3" w14:textId="77777777" w:rsidR="00263D9A" w:rsidRDefault="00195BC9">
            <w:pPr>
              <w:pStyle w:val="Body"/>
              <w:spacing w:after="0" w:line="360" w:lineRule="auto"/>
            </w:pPr>
            <w:r>
              <w:rPr>
                <w:rStyle w:val="None"/>
                <w:rFonts w:ascii="Times New Roman" w:hAnsi="Times New Roman"/>
                <w:sz w:val="24"/>
                <w:szCs w:val="24"/>
              </w:rPr>
              <w:t> </w:t>
            </w:r>
          </w:p>
        </w:tc>
      </w:tr>
    </w:tbl>
    <w:p w14:paraId="235CE684" w14:textId="77777777" w:rsidR="00263D9A" w:rsidRDefault="00263D9A">
      <w:pPr>
        <w:pStyle w:val="Body"/>
        <w:spacing w:after="0" w:line="360" w:lineRule="auto"/>
        <w:rPr>
          <w:rStyle w:val="None"/>
          <w:rFonts w:ascii="Times New Roman" w:eastAsia="Times New Roman" w:hAnsi="Times New Roman" w:cs="Times New Roman"/>
          <w:sz w:val="24"/>
          <w:szCs w:val="24"/>
        </w:rPr>
      </w:pPr>
    </w:p>
    <w:p w14:paraId="3E040A67" w14:textId="77777777" w:rsidR="00263D9A" w:rsidRDefault="00195BC9">
      <w:pPr>
        <w:pStyle w:val="Body"/>
        <w:widowControl w:val="0"/>
        <w:spacing w:after="0" w:line="240" w:lineRule="auto"/>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br/>
      </w:r>
      <w:r>
        <w:rPr>
          <w:rStyle w:val="None"/>
          <w:rFonts w:ascii="Times New Roman" w:hAnsi="Times New Roman"/>
          <w:sz w:val="24"/>
          <w:szCs w:val="24"/>
        </w:rPr>
        <w:t>2010 </w:t>
      </w:r>
    </w:p>
    <w:p w14:paraId="3C0FF0F4" w14:textId="77777777" w:rsidR="00263D9A" w:rsidRDefault="00195BC9">
      <w:pPr>
        <w:pStyle w:val="Body"/>
        <w:spacing w:after="0" w:line="360" w:lineRule="auto"/>
        <w:rPr>
          <w:rStyle w:val="None"/>
          <w:rFonts w:ascii="Times New Roman" w:eastAsia="Times New Roman" w:hAnsi="Times New Roman" w:cs="Times New Roman"/>
          <w:sz w:val="24"/>
          <w:szCs w:val="24"/>
        </w:rPr>
      </w:pPr>
      <w:r>
        <w:rPr>
          <w:rStyle w:val="None"/>
          <w:rFonts w:ascii="Times New Roman" w:hAnsi="Times New Roman"/>
          <w:sz w:val="24"/>
          <w:szCs w:val="24"/>
        </w:rPr>
        <w:t>P (X=X) </w:t>
      </w:r>
    </w:p>
    <w:tbl>
      <w:tblPr>
        <w:tblStyle w:val="TableNormal"/>
        <w:tblW w:w="90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350"/>
        <w:gridCol w:w="4665"/>
      </w:tblGrid>
      <w:tr w:rsidR="00263D9A" w14:paraId="6C56334C" w14:textId="77777777">
        <w:trPr>
          <w:trHeight w:val="305"/>
        </w:trPr>
        <w:tc>
          <w:tcPr>
            <w:tcW w:w="4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9B8AD2" w14:textId="77777777" w:rsidR="00263D9A" w:rsidRDefault="00195BC9">
            <w:pPr>
              <w:pStyle w:val="Body"/>
              <w:spacing w:after="0" w:line="360" w:lineRule="auto"/>
            </w:pPr>
            <w:r>
              <w:rPr>
                <w:rStyle w:val="None"/>
                <w:rFonts w:ascii="Times New Roman" w:hAnsi="Times New Roman"/>
                <w:sz w:val="24"/>
                <w:szCs w:val="24"/>
              </w:rPr>
              <w:t>4/7 </w:t>
            </w:r>
          </w:p>
        </w:tc>
        <w:tc>
          <w:tcPr>
            <w:tcW w:w="46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296D62" w14:textId="77777777" w:rsidR="00263D9A" w:rsidRDefault="00195BC9">
            <w:pPr>
              <w:pStyle w:val="Body"/>
              <w:spacing w:after="0" w:line="360" w:lineRule="auto"/>
            </w:pPr>
            <w:r>
              <w:rPr>
                <w:rStyle w:val="None"/>
                <w:rFonts w:ascii="Times New Roman" w:hAnsi="Times New Roman"/>
                <w:sz w:val="24"/>
                <w:szCs w:val="24"/>
              </w:rPr>
              <w:t>X=5 </w:t>
            </w:r>
          </w:p>
        </w:tc>
      </w:tr>
      <w:tr w:rsidR="00263D9A" w14:paraId="53FC8D4D" w14:textId="77777777">
        <w:trPr>
          <w:trHeight w:val="305"/>
        </w:trPr>
        <w:tc>
          <w:tcPr>
            <w:tcW w:w="4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FADDA0" w14:textId="77777777" w:rsidR="00263D9A" w:rsidRDefault="00195BC9">
            <w:pPr>
              <w:pStyle w:val="Body"/>
              <w:spacing w:after="0" w:line="360" w:lineRule="auto"/>
            </w:pPr>
            <w:r>
              <w:rPr>
                <w:rStyle w:val="None"/>
                <w:rFonts w:ascii="Times New Roman" w:hAnsi="Times New Roman"/>
                <w:sz w:val="24"/>
                <w:szCs w:val="24"/>
              </w:rPr>
              <w:t>2/7 </w:t>
            </w:r>
          </w:p>
        </w:tc>
        <w:tc>
          <w:tcPr>
            <w:tcW w:w="46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151612" w14:textId="77777777" w:rsidR="00263D9A" w:rsidRDefault="00195BC9">
            <w:pPr>
              <w:pStyle w:val="Body"/>
              <w:spacing w:after="0" w:line="360" w:lineRule="auto"/>
            </w:pPr>
            <w:r>
              <w:rPr>
                <w:rStyle w:val="None"/>
                <w:rFonts w:ascii="Times New Roman" w:hAnsi="Times New Roman"/>
                <w:sz w:val="24"/>
                <w:szCs w:val="24"/>
              </w:rPr>
              <w:t>X=41 </w:t>
            </w:r>
          </w:p>
        </w:tc>
      </w:tr>
      <w:tr w:rsidR="00263D9A" w14:paraId="60CAEF67" w14:textId="77777777">
        <w:trPr>
          <w:trHeight w:val="305"/>
        </w:trPr>
        <w:tc>
          <w:tcPr>
            <w:tcW w:w="4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C597DE" w14:textId="77777777" w:rsidR="00263D9A" w:rsidRDefault="00195BC9">
            <w:pPr>
              <w:pStyle w:val="Body"/>
              <w:spacing w:after="0" w:line="360" w:lineRule="auto"/>
            </w:pPr>
            <w:r>
              <w:rPr>
                <w:rStyle w:val="None"/>
                <w:rFonts w:ascii="Times New Roman" w:hAnsi="Times New Roman"/>
                <w:sz w:val="24"/>
                <w:szCs w:val="24"/>
              </w:rPr>
              <w:t>1/7 </w:t>
            </w:r>
          </w:p>
        </w:tc>
        <w:tc>
          <w:tcPr>
            <w:tcW w:w="46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5FF1C6" w14:textId="77777777" w:rsidR="00263D9A" w:rsidRDefault="00195BC9">
            <w:pPr>
              <w:pStyle w:val="Body"/>
              <w:spacing w:after="0" w:line="360" w:lineRule="auto"/>
            </w:pPr>
            <w:r>
              <w:rPr>
                <w:rStyle w:val="None"/>
                <w:rFonts w:ascii="Times New Roman" w:hAnsi="Times New Roman"/>
                <w:sz w:val="24"/>
                <w:szCs w:val="24"/>
              </w:rPr>
              <w:t>X=21 </w:t>
            </w:r>
          </w:p>
        </w:tc>
      </w:tr>
      <w:tr w:rsidR="00263D9A" w14:paraId="0079A1BF" w14:textId="77777777">
        <w:trPr>
          <w:trHeight w:val="305"/>
        </w:trPr>
        <w:tc>
          <w:tcPr>
            <w:tcW w:w="4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4F1E47" w14:textId="77777777" w:rsidR="00263D9A" w:rsidRDefault="00195BC9">
            <w:pPr>
              <w:pStyle w:val="Body"/>
              <w:spacing w:after="0" w:line="360" w:lineRule="auto"/>
            </w:pPr>
            <w:r>
              <w:rPr>
                <w:rStyle w:val="None"/>
                <w:rFonts w:ascii="Times New Roman" w:hAnsi="Times New Roman"/>
                <w:sz w:val="24"/>
                <w:szCs w:val="24"/>
              </w:rPr>
              <w:t>0 elsewhere </w:t>
            </w:r>
          </w:p>
        </w:tc>
        <w:tc>
          <w:tcPr>
            <w:tcW w:w="46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497E28" w14:textId="77777777" w:rsidR="00263D9A" w:rsidRDefault="00195BC9">
            <w:pPr>
              <w:pStyle w:val="Body"/>
              <w:spacing w:after="0" w:line="360" w:lineRule="auto"/>
            </w:pPr>
            <w:r>
              <w:rPr>
                <w:rStyle w:val="None"/>
                <w:rFonts w:ascii="Times New Roman" w:hAnsi="Times New Roman"/>
                <w:sz w:val="24"/>
                <w:szCs w:val="24"/>
              </w:rPr>
              <w:t> </w:t>
            </w:r>
          </w:p>
        </w:tc>
      </w:tr>
    </w:tbl>
    <w:p w14:paraId="553ECE5D" w14:textId="77777777" w:rsidR="00263D9A" w:rsidRDefault="00263D9A">
      <w:pPr>
        <w:pStyle w:val="Body"/>
        <w:widowControl w:val="0"/>
        <w:spacing w:after="0" w:line="240" w:lineRule="auto"/>
        <w:rPr>
          <w:rStyle w:val="None"/>
          <w:rFonts w:ascii="Times New Roman" w:eastAsia="Times New Roman" w:hAnsi="Times New Roman" w:cs="Times New Roman"/>
        </w:rPr>
        <w:sectPr w:rsidR="00263D9A">
          <w:type w:val="continuous"/>
          <w:pgSz w:w="12240" w:h="15840"/>
          <w:pgMar w:top="1440" w:right="1800" w:bottom="1440" w:left="1800" w:header="720" w:footer="720" w:gutter="0"/>
          <w:cols w:space="720"/>
        </w:sectPr>
      </w:pPr>
    </w:p>
    <w:p w14:paraId="657FA58B" w14:textId="77777777" w:rsidR="00263D9A" w:rsidRDefault="00263D9A">
      <w:pPr>
        <w:pStyle w:val="Body"/>
        <w:rPr>
          <w:rStyle w:val="None"/>
          <w:rFonts w:ascii="Times New Roman" w:eastAsia="Times New Roman" w:hAnsi="Times New Roman" w:cs="Times New Roman"/>
        </w:rPr>
      </w:pPr>
    </w:p>
    <w:p w14:paraId="6CFEB00B" w14:textId="77777777" w:rsidR="00263D9A" w:rsidRDefault="00195BC9">
      <w:pPr>
        <w:pStyle w:val="Body"/>
        <w:rPr>
          <w:rStyle w:val="None"/>
        </w:rPr>
      </w:pPr>
      <w:r>
        <w:rPr>
          <w:rStyle w:val="None"/>
        </w:rPr>
        <w:t>ΣΥΣΧΕΤΙΣΗ ΜΕ ΤΟΥΡΙΣΤΙΚΗ ΚΙΝΗΣΗ</w:t>
      </w:r>
    </w:p>
    <w:p w14:paraId="01B47B14" w14:textId="77777777" w:rsidR="00263D9A" w:rsidRPr="009B57AB" w:rsidRDefault="00195BC9">
      <w:pPr>
        <w:pStyle w:val="Body"/>
        <w:spacing w:line="240" w:lineRule="auto"/>
        <w:rPr>
          <w:rStyle w:val="None"/>
          <w:lang w:val="el-GR"/>
        </w:rPr>
      </w:pPr>
      <w:r w:rsidRPr="009B57AB">
        <w:rPr>
          <w:rStyle w:val="None"/>
          <w:lang w:val="el-GR"/>
        </w:rPr>
        <w:t xml:space="preserve">Στη συνέχεια της ερευνητικής εργασίας τέθηκε το ερώτημα ύπαρξης και καθορισμού σχέσης μεταξύ της ανθρώπινης δραστηριότητας και της μεταβολής του πληθυσμού των γλάρων. </w:t>
      </w:r>
    </w:p>
    <w:p w14:paraId="03E26318" w14:textId="77777777" w:rsidR="00263D9A" w:rsidRPr="009B57AB" w:rsidRDefault="00195BC9">
      <w:pPr>
        <w:pStyle w:val="Body"/>
        <w:spacing w:line="240" w:lineRule="auto"/>
        <w:rPr>
          <w:rStyle w:val="None"/>
          <w:lang w:val="el-GR"/>
        </w:rPr>
      </w:pPr>
      <w:r w:rsidRPr="009B57AB">
        <w:rPr>
          <w:rStyle w:val="None"/>
          <w:lang w:val="el-GR"/>
        </w:rPr>
        <w:t xml:space="preserve">Τα δεδομένα εισάγονται σε πίνακες στο λογισμικό </w:t>
      </w:r>
      <w:proofErr w:type="spellStart"/>
      <w:r>
        <w:rPr>
          <w:rStyle w:val="None"/>
          <w:lang w:val="es-ES_tradnl"/>
        </w:rPr>
        <w:t>Desmos</w:t>
      </w:r>
      <w:proofErr w:type="spellEnd"/>
      <w:r>
        <w:rPr>
          <w:rStyle w:val="None"/>
          <w:lang w:val="es-ES_tradnl"/>
        </w:rPr>
        <w:t xml:space="preserve"> , </w:t>
      </w:r>
      <w:r w:rsidRPr="009B57AB">
        <w:rPr>
          <w:rStyle w:val="None"/>
          <w:lang w:val="el-GR"/>
        </w:rPr>
        <w:t xml:space="preserve">προκειμένου να γίνει η επεξεργασία τους και να βρεθεί το καλύτερο μοντέλο που μπορεί να περιγράψει πώς μεταβάλλεται ο πληθυσμός των γλάρων σε σχέση με τις αφίξεις τουριστών. </w:t>
      </w:r>
    </w:p>
    <w:p w14:paraId="1F00455F" w14:textId="77777777" w:rsidR="00263D9A" w:rsidRPr="009B57AB" w:rsidRDefault="00195BC9">
      <w:pPr>
        <w:pStyle w:val="Body"/>
        <w:spacing w:line="240" w:lineRule="auto"/>
        <w:rPr>
          <w:rStyle w:val="None"/>
          <w:lang w:val="el-GR"/>
        </w:rPr>
      </w:pPr>
      <w:r w:rsidRPr="009B57AB">
        <w:rPr>
          <w:rStyle w:val="None"/>
          <w:lang w:val="el-GR"/>
        </w:rPr>
        <w:t xml:space="preserve">Ως «καλύτερη» να περιγράψει τη σχέση μεταξύ του πληθυσμού των γλάρων και των αφίξεων τουριστών επιλέχθηκε σε κάθε περίπτωση η συνάρτηση με την τιμή </w:t>
      </w:r>
      <w:r>
        <w:rPr>
          <w:rStyle w:val="None"/>
        </w:rPr>
        <w:t>R</w:t>
      </w:r>
      <w:r w:rsidRPr="009B57AB">
        <w:rPr>
          <w:rStyle w:val="None"/>
          <w:lang w:val="el-GR"/>
        </w:rPr>
        <w:t>² εγγύτερα στην τιμή 1.</w:t>
      </w:r>
    </w:p>
    <w:p w14:paraId="68721A15" w14:textId="77777777" w:rsidR="00263D9A" w:rsidRPr="009B57AB" w:rsidRDefault="00195BC9">
      <w:pPr>
        <w:pStyle w:val="Body"/>
        <w:spacing w:after="0" w:line="240" w:lineRule="auto"/>
        <w:rPr>
          <w:rStyle w:val="None"/>
          <w:rFonts w:ascii="Times New Roman" w:eastAsia="Times New Roman" w:hAnsi="Times New Roman" w:cs="Times New Roman"/>
          <w:sz w:val="24"/>
          <w:szCs w:val="24"/>
          <w:lang w:val="el-GR"/>
        </w:rPr>
      </w:pPr>
      <w:r w:rsidRPr="009B57AB">
        <w:rPr>
          <w:rStyle w:val="None"/>
          <w:rFonts w:ascii="Times New Roman" w:hAnsi="Times New Roman"/>
          <w:sz w:val="24"/>
          <w:szCs w:val="24"/>
          <w:lang w:val="el-GR"/>
        </w:rPr>
        <w:lastRenderedPageBreak/>
        <w:t>Για το έτος 1999 οι αφίξεις τουριστών έναντι του πληθυσμού των γλάρων περιγράφονται από την καμπύλη τετάρτου βαθμού, όπως φαίνεται στο σχήμα:</w:t>
      </w:r>
      <w:r>
        <w:rPr>
          <w:rStyle w:val="None"/>
          <w:rFonts w:ascii="Times New Roman" w:eastAsia="Times New Roman" w:hAnsi="Times New Roman" w:cs="Times New Roman"/>
          <w:noProof/>
          <w:sz w:val="24"/>
          <w:szCs w:val="24"/>
        </w:rPr>
        <w:drawing>
          <wp:anchor distT="57150" distB="57150" distL="57150" distR="57150" simplePos="0" relativeHeight="251659264" behindDoc="0" locked="0" layoutInCell="1" allowOverlap="1" wp14:anchorId="20A6E5E7" wp14:editId="3DCE9A72">
            <wp:simplePos x="0" y="0"/>
            <wp:positionH relativeFrom="margin">
              <wp:posOffset>1750537</wp:posOffset>
            </wp:positionH>
            <wp:positionV relativeFrom="line">
              <wp:posOffset>261363</wp:posOffset>
            </wp:positionV>
            <wp:extent cx="2202297" cy="3030097"/>
            <wp:effectExtent l="0" t="0" r="0" b="0"/>
            <wp:wrapSquare wrapText="bothSides" distT="57150" distB="57150" distL="57150" distR="57150"/>
            <wp:docPr id="1073741832" name="officeArt object" descr="A graph of a functio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32" name="A graph of a functionDescription automatically generated" descr="A graph of a functionDescription automatically generated"/>
                    <pic:cNvPicPr>
                      <a:picLocks noChangeAspect="1"/>
                    </pic:cNvPicPr>
                  </pic:nvPicPr>
                  <pic:blipFill>
                    <a:blip r:embed="rId16"/>
                    <a:stretch>
                      <a:fillRect/>
                    </a:stretch>
                  </pic:blipFill>
                  <pic:spPr>
                    <a:xfrm>
                      <a:off x="0" y="0"/>
                      <a:ext cx="2202297" cy="3030097"/>
                    </a:xfrm>
                    <a:prstGeom prst="rect">
                      <a:avLst/>
                    </a:prstGeom>
                    <a:ln w="12700" cap="flat">
                      <a:noFill/>
                      <a:miter lim="400000"/>
                    </a:ln>
                    <a:effectLst/>
                  </pic:spPr>
                </pic:pic>
              </a:graphicData>
            </a:graphic>
          </wp:anchor>
        </w:drawing>
      </w:r>
    </w:p>
    <w:p w14:paraId="7C5F8240" w14:textId="77777777" w:rsidR="00263D9A" w:rsidRPr="009B57AB" w:rsidRDefault="00195BC9">
      <w:pPr>
        <w:pStyle w:val="Body"/>
        <w:spacing w:after="0" w:line="240" w:lineRule="auto"/>
        <w:rPr>
          <w:rStyle w:val="None"/>
          <w:rFonts w:ascii="Times New Roman" w:eastAsia="Times New Roman" w:hAnsi="Times New Roman" w:cs="Times New Roman"/>
          <w:sz w:val="24"/>
          <w:szCs w:val="24"/>
          <w:lang w:val="el-GR"/>
        </w:rPr>
      </w:pPr>
      <w:r w:rsidRPr="009B57AB">
        <w:rPr>
          <w:rStyle w:val="None"/>
          <w:rFonts w:ascii="Times New Roman" w:hAnsi="Times New Roman"/>
          <w:sz w:val="24"/>
          <w:szCs w:val="24"/>
          <w:lang w:val="el-GR"/>
        </w:rPr>
        <w:t xml:space="preserve"> </w:t>
      </w:r>
    </w:p>
    <w:p w14:paraId="7714BD4B" w14:textId="77777777" w:rsidR="00263D9A" w:rsidRPr="009B57AB" w:rsidRDefault="00263D9A">
      <w:pPr>
        <w:pStyle w:val="Body"/>
        <w:spacing w:after="0" w:line="360" w:lineRule="auto"/>
        <w:rPr>
          <w:rStyle w:val="None"/>
          <w:rFonts w:ascii="Times New Roman" w:eastAsia="Times New Roman" w:hAnsi="Times New Roman" w:cs="Times New Roman"/>
          <w:sz w:val="24"/>
          <w:szCs w:val="24"/>
          <w:lang w:val="el-GR"/>
        </w:rPr>
      </w:pPr>
    </w:p>
    <w:p w14:paraId="71AEE399" w14:textId="77777777" w:rsidR="00263D9A" w:rsidRPr="009B57AB" w:rsidRDefault="00263D9A">
      <w:pPr>
        <w:pStyle w:val="Body"/>
        <w:spacing w:after="0" w:line="360" w:lineRule="auto"/>
        <w:rPr>
          <w:rStyle w:val="None"/>
          <w:rFonts w:ascii="Times New Roman" w:eastAsia="Times New Roman" w:hAnsi="Times New Roman" w:cs="Times New Roman"/>
          <w:sz w:val="24"/>
          <w:szCs w:val="24"/>
          <w:lang w:val="el-GR"/>
        </w:rPr>
      </w:pPr>
    </w:p>
    <w:p w14:paraId="5D5E6070" w14:textId="77777777" w:rsidR="00263D9A" w:rsidRPr="009B57AB" w:rsidRDefault="00263D9A">
      <w:pPr>
        <w:pStyle w:val="Body"/>
        <w:spacing w:after="0" w:line="360" w:lineRule="auto"/>
        <w:rPr>
          <w:rStyle w:val="None"/>
          <w:rFonts w:ascii="Times New Roman" w:eastAsia="Times New Roman" w:hAnsi="Times New Roman" w:cs="Times New Roman"/>
          <w:sz w:val="24"/>
          <w:szCs w:val="24"/>
          <w:lang w:val="el-GR"/>
        </w:rPr>
      </w:pPr>
    </w:p>
    <w:p w14:paraId="08A68C45" w14:textId="77777777" w:rsidR="00263D9A" w:rsidRPr="009B57AB" w:rsidRDefault="00263D9A">
      <w:pPr>
        <w:pStyle w:val="Body"/>
        <w:spacing w:after="0" w:line="360" w:lineRule="auto"/>
        <w:rPr>
          <w:rStyle w:val="None"/>
          <w:rFonts w:ascii="Times New Roman" w:eastAsia="Times New Roman" w:hAnsi="Times New Roman" w:cs="Times New Roman"/>
          <w:sz w:val="24"/>
          <w:szCs w:val="24"/>
          <w:lang w:val="el-GR"/>
        </w:rPr>
      </w:pPr>
    </w:p>
    <w:p w14:paraId="785FF5E6" w14:textId="77777777" w:rsidR="00263D9A" w:rsidRPr="009B57AB" w:rsidRDefault="00263D9A">
      <w:pPr>
        <w:pStyle w:val="Body"/>
        <w:spacing w:after="0" w:line="360" w:lineRule="auto"/>
        <w:rPr>
          <w:rStyle w:val="None"/>
          <w:rFonts w:ascii="Times New Roman" w:eastAsia="Times New Roman" w:hAnsi="Times New Roman" w:cs="Times New Roman"/>
          <w:sz w:val="24"/>
          <w:szCs w:val="24"/>
          <w:lang w:val="el-GR"/>
        </w:rPr>
      </w:pPr>
    </w:p>
    <w:p w14:paraId="146979A9" w14:textId="77777777" w:rsidR="00263D9A" w:rsidRPr="009B57AB" w:rsidRDefault="00263D9A">
      <w:pPr>
        <w:pStyle w:val="Body"/>
        <w:spacing w:after="0" w:line="360" w:lineRule="auto"/>
        <w:rPr>
          <w:rStyle w:val="None"/>
          <w:rFonts w:ascii="Times New Roman" w:eastAsia="Times New Roman" w:hAnsi="Times New Roman" w:cs="Times New Roman"/>
          <w:sz w:val="24"/>
          <w:szCs w:val="24"/>
          <w:lang w:val="el-GR"/>
        </w:rPr>
      </w:pPr>
    </w:p>
    <w:p w14:paraId="2D6CFAAC" w14:textId="77777777" w:rsidR="00263D9A" w:rsidRPr="009B57AB" w:rsidRDefault="00263D9A">
      <w:pPr>
        <w:pStyle w:val="Body"/>
        <w:spacing w:after="0" w:line="360" w:lineRule="auto"/>
        <w:rPr>
          <w:rStyle w:val="None"/>
          <w:rFonts w:ascii="Times New Roman" w:eastAsia="Times New Roman" w:hAnsi="Times New Roman" w:cs="Times New Roman"/>
          <w:sz w:val="24"/>
          <w:szCs w:val="24"/>
          <w:lang w:val="el-GR"/>
        </w:rPr>
      </w:pPr>
    </w:p>
    <w:p w14:paraId="48D96DC1" w14:textId="77777777" w:rsidR="00263D9A" w:rsidRPr="009B57AB" w:rsidRDefault="00195BC9">
      <w:pPr>
        <w:pStyle w:val="Body"/>
        <w:spacing w:after="0" w:line="360" w:lineRule="auto"/>
        <w:rPr>
          <w:rStyle w:val="None"/>
          <w:rFonts w:ascii="Times New Roman" w:eastAsia="Times New Roman" w:hAnsi="Times New Roman" w:cs="Times New Roman"/>
          <w:sz w:val="24"/>
          <w:szCs w:val="24"/>
          <w:lang w:val="el-GR"/>
        </w:rPr>
      </w:pPr>
      <w:r w:rsidRPr="009B57AB">
        <w:rPr>
          <w:rStyle w:val="None"/>
          <w:rFonts w:ascii="Times New Roman" w:hAnsi="Times New Roman"/>
          <w:sz w:val="24"/>
          <w:szCs w:val="24"/>
          <w:lang w:val="el-GR"/>
        </w:rPr>
        <w:t xml:space="preserve">Για το έτος 2010 οι αφίξεις τουριστών έναντι του πληθυσμού των γλάρων περιγράφονται από την καμπύλη τρίτου βαθμού, όπως φαίνεται στο σχήμα: </w:t>
      </w:r>
    </w:p>
    <w:p w14:paraId="585453B6" w14:textId="77777777" w:rsidR="00263D9A" w:rsidRDefault="00195BC9">
      <w:pPr>
        <w:pStyle w:val="Body"/>
        <w:spacing w:after="0" w:line="360" w:lineRule="auto"/>
        <w:rPr>
          <w:rStyle w:val="None"/>
          <w:rFonts w:ascii="Times New Roman" w:eastAsia="Times New Roman" w:hAnsi="Times New Roman" w:cs="Times New Roman"/>
          <w:sz w:val="24"/>
          <w:szCs w:val="24"/>
        </w:rPr>
      </w:pPr>
      <w:r>
        <w:rPr>
          <w:rStyle w:val="None"/>
          <w:rFonts w:ascii="Times New Roman" w:eastAsia="Times New Roman" w:hAnsi="Times New Roman" w:cs="Times New Roman"/>
          <w:noProof/>
          <w:sz w:val="24"/>
          <w:szCs w:val="24"/>
        </w:rPr>
        <w:drawing>
          <wp:inline distT="0" distB="0" distL="0" distR="0" wp14:anchorId="3A07E4DA" wp14:editId="5BE34613">
            <wp:extent cx="5486273" cy="1776963"/>
            <wp:effectExtent l="0" t="0" r="0" b="0"/>
            <wp:docPr id="1073741833" name="officeArt object" descr="A graph of a functio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33" name="A graph of a functionDescription automatically generated" descr="A graph of a functionDescription automatically generated"/>
                    <pic:cNvPicPr>
                      <a:picLocks noChangeAspect="1"/>
                    </pic:cNvPicPr>
                  </pic:nvPicPr>
                  <pic:blipFill>
                    <a:blip r:embed="rId17"/>
                    <a:stretch>
                      <a:fillRect/>
                    </a:stretch>
                  </pic:blipFill>
                  <pic:spPr>
                    <a:xfrm>
                      <a:off x="0" y="0"/>
                      <a:ext cx="5486273" cy="1776963"/>
                    </a:xfrm>
                    <a:prstGeom prst="rect">
                      <a:avLst/>
                    </a:prstGeom>
                    <a:ln w="12700" cap="flat">
                      <a:noFill/>
                      <a:miter lim="400000"/>
                    </a:ln>
                    <a:effectLst/>
                  </pic:spPr>
                </pic:pic>
              </a:graphicData>
            </a:graphic>
          </wp:inline>
        </w:drawing>
      </w:r>
    </w:p>
    <w:p w14:paraId="361C5BB6" w14:textId="77777777" w:rsidR="00263D9A" w:rsidRDefault="00263D9A">
      <w:pPr>
        <w:pStyle w:val="Body"/>
        <w:spacing w:after="0" w:line="360" w:lineRule="auto"/>
        <w:rPr>
          <w:rStyle w:val="None"/>
          <w:rFonts w:ascii="Times New Roman" w:eastAsia="Times New Roman" w:hAnsi="Times New Roman" w:cs="Times New Roman"/>
          <w:sz w:val="24"/>
          <w:szCs w:val="24"/>
        </w:rPr>
      </w:pPr>
    </w:p>
    <w:p w14:paraId="78F732D9" w14:textId="77777777" w:rsidR="00263D9A" w:rsidRPr="009B57AB" w:rsidRDefault="00195BC9">
      <w:pPr>
        <w:pStyle w:val="Body"/>
        <w:spacing w:line="240" w:lineRule="auto"/>
        <w:rPr>
          <w:rStyle w:val="None"/>
          <w:lang w:val="el-GR"/>
        </w:rPr>
      </w:pPr>
      <w:r w:rsidRPr="009B57AB">
        <w:rPr>
          <w:rStyle w:val="None"/>
          <w:lang w:val="el-GR"/>
        </w:rPr>
        <w:t xml:space="preserve">Χρησιμοποιήθηκαν δεδομένα αφίξεων τουριστών από τις αντίστοιχες χρονιές και εισήχθησαν στο </w:t>
      </w:r>
      <w:proofErr w:type="spellStart"/>
      <w:r>
        <w:rPr>
          <w:rStyle w:val="None"/>
          <w:lang w:val="pt-PT"/>
        </w:rPr>
        <w:t>Desmos</w:t>
      </w:r>
      <w:proofErr w:type="spellEnd"/>
      <w:r>
        <w:rPr>
          <w:rStyle w:val="None"/>
          <w:lang w:val="pt-PT"/>
        </w:rPr>
        <w:t xml:space="preserve">. </w:t>
      </w:r>
      <w:r w:rsidRPr="009B57AB">
        <w:rPr>
          <w:rStyle w:val="None"/>
          <w:lang w:val="el-GR"/>
        </w:rPr>
        <w:t>Υπολογίστηκε ο συντελεστής συσχέτισης (</w:t>
      </w:r>
      <w:r>
        <w:rPr>
          <w:rStyle w:val="None"/>
        </w:rPr>
        <w:t>R</w:t>
      </w:r>
      <w:r w:rsidRPr="009B57AB">
        <w:rPr>
          <w:rStyle w:val="None"/>
          <w:lang w:val="el-GR"/>
        </w:rPr>
        <w:t xml:space="preserve">²), με επιλογή της γραμμής ή πολυωνυμικής συνάρτησης που αποδίδει καλύτερα τη σχέση. Το 1999 η καμπύλη ήταν τετάρτου βαθμού, ενώ το 2010 τρίτου. Ωστόσο, παρατηρήθηκε πιθανή υπερπροσαρμογή, καθώς τα μοντέλα είχαν υψηλό </w:t>
      </w:r>
      <w:r>
        <w:rPr>
          <w:rStyle w:val="None"/>
        </w:rPr>
        <w:t>R</w:t>
      </w:r>
      <w:r w:rsidRPr="009B57AB">
        <w:rPr>
          <w:rStyle w:val="None"/>
          <w:lang w:val="el-GR"/>
        </w:rPr>
        <w:t>² αλλά αμφίβολη προβλεπτική ισχύ εκτός των παρόντων δεδομένων.</w:t>
      </w:r>
      <w:r w:rsidRPr="009B57AB">
        <w:rPr>
          <w:rStyle w:val="None"/>
          <w:lang w:val="el-GR"/>
        </w:rPr>
        <w:br/>
      </w:r>
      <w:r w:rsidRPr="009B57AB">
        <w:rPr>
          <w:rStyle w:val="None"/>
          <w:lang w:val="el-GR"/>
        </w:rPr>
        <w:br/>
        <w:t>Η ανάλυση θα πρέπει να λαμβάνει υπόψη και άλλους παράγοντες, όπως:</w:t>
      </w:r>
      <w:r w:rsidRPr="009B57AB">
        <w:rPr>
          <w:rStyle w:val="None"/>
          <w:lang w:val="el-GR"/>
        </w:rPr>
        <w:br/>
        <w:t>η μετανάστευση του είδους, η περίοδος αναπαραγωγής,</w:t>
      </w:r>
      <w:r>
        <w:rPr>
          <w:rStyle w:val="None"/>
          <w:lang w:val="zh-CN" w:eastAsia="zh-CN"/>
        </w:rPr>
        <w:t xml:space="preserve"> </w:t>
      </w:r>
      <w:r>
        <w:rPr>
          <w:rStyle w:val="None"/>
        </w:rPr>
        <w:fldChar w:fldCharType="begin"/>
      </w:r>
      <w:r w:rsidRPr="009B57AB">
        <w:rPr>
          <w:rStyle w:val="None"/>
          <w:lang w:val="el-GR"/>
        </w:rPr>
        <w:instrText xml:space="preserve"> </w:instrText>
      </w:r>
      <w:r>
        <w:rPr>
          <w:rStyle w:val="None"/>
        </w:rPr>
        <w:instrText>PAGE</w:instrText>
      </w:r>
      <w:r w:rsidRPr="009B57AB">
        <w:rPr>
          <w:rStyle w:val="None"/>
          <w:lang w:val="el-GR"/>
        </w:rPr>
        <w:instrText xml:space="preserve"> </w:instrText>
      </w:r>
      <w:r>
        <w:rPr>
          <w:rStyle w:val="None"/>
        </w:rPr>
        <w:fldChar w:fldCharType="separate"/>
      </w:r>
      <w:r w:rsidRPr="009B57AB">
        <w:rPr>
          <w:rStyle w:val="None"/>
          <w:lang w:val="el-GR"/>
        </w:rPr>
        <w:t>8</w:t>
      </w:r>
      <w:r>
        <w:rPr>
          <w:rStyle w:val="None"/>
        </w:rPr>
        <w:fldChar w:fldCharType="end"/>
      </w:r>
      <w:r w:rsidRPr="009B57AB">
        <w:rPr>
          <w:rStyle w:val="None"/>
          <w:lang w:val="el-GR"/>
        </w:rPr>
        <w:t>η διαθεσιμότητα τροφής.</w:t>
      </w:r>
      <w:r w:rsidRPr="009B57AB">
        <w:rPr>
          <w:rStyle w:val="None"/>
          <w:lang w:val="el-GR"/>
        </w:rPr>
        <w:br/>
        <w:t>Η συσχέτιση του πληθυσμού μόνο με τον τουρισμό μπορεί να είναι παραπλανητική.</w:t>
      </w:r>
    </w:p>
    <w:p w14:paraId="3E66B7F4" w14:textId="77777777" w:rsidR="00263D9A" w:rsidRPr="009B57AB" w:rsidRDefault="00195BC9">
      <w:pPr>
        <w:pStyle w:val="Body"/>
        <w:spacing w:line="240" w:lineRule="auto"/>
        <w:rPr>
          <w:lang w:val="el-GR"/>
        </w:rPr>
      </w:pPr>
      <w:r w:rsidRPr="009B57AB">
        <w:rPr>
          <w:rStyle w:val="None"/>
          <w:lang w:val="el-GR"/>
        </w:rPr>
        <w:t xml:space="preserve">Για τον περιορισμό τέτοιων επιπτώσεων, συνιστάται η εστίαση στις περιοχές αναπαραγωγής του γλάρου στα νησιά του Αιγαίου, όπως η Λέσβος και τα Αντικύθηρα, που επηρεάζονται λιγότερο από τις ανθρώπινες δραστηριότητες και τον τουρισμό, και η συλλογή δεδομένων ειδικά κατά την περίοδο αιχμής αναπαραγωγής, δηλαδή από τον Μάιο </w:t>
      </w:r>
      <w:r w:rsidRPr="009B57AB">
        <w:rPr>
          <w:rStyle w:val="None"/>
          <w:lang w:val="el-GR"/>
        </w:rPr>
        <w:lastRenderedPageBreak/>
        <w:t>έως τον Ιούλιο κάθε έτους.</w:t>
      </w:r>
      <w:r w:rsidRPr="009B57AB">
        <w:rPr>
          <w:rStyle w:val="None"/>
          <w:lang w:val="el-GR"/>
        </w:rPr>
        <w:br/>
      </w:r>
    </w:p>
    <w:p w14:paraId="05ABCE8E" w14:textId="3E086D5C" w:rsidR="00263D9A" w:rsidRPr="009B57AB" w:rsidRDefault="00195BC9">
      <w:pPr>
        <w:pStyle w:val="Body"/>
        <w:rPr>
          <w:rStyle w:val="None"/>
          <w:lang w:val="el-GR"/>
        </w:rPr>
      </w:pPr>
      <w:proofErr w:type="spellStart"/>
      <w:r w:rsidRPr="009B57AB">
        <w:rPr>
          <w:rStyle w:val="None"/>
          <w:lang w:val="el-GR"/>
        </w:rPr>
        <w:t>ΣΥΜΠΕΡΑΣΜ</w:t>
      </w:r>
      <w:proofErr w:type="spellEnd"/>
      <w:r w:rsidR="00495A12">
        <w:rPr>
          <w:rStyle w:val="None"/>
        </w:rPr>
        <w:t>A</w:t>
      </w:r>
      <w:r w:rsidRPr="009B57AB">
        <w:rPr>
          <w:rStyle w:val="None"/>
          <w:lang w:val="el-GR"/>
        </w:rPr>
        <w:br/>
        <w:t xml:space="preserve">Ο πληθυσμός του γλάρου </w:t>
      </w:r>
      <w:proofErr w:type="spellStart"/>
      <w:r>
        <w:rPr>
          <w:rStyle w:val="None"/>
        </w:rPr>
        <w:t>Audouin</w:t>
      </w:r>
      <w:proofErr w:type="spellEnd"/>
      <w:r w:rsidRPr="009B57AB">
        <w:rPr>
          <w:rStyle w:val="None"/>
          <w:lang w:val="el-GR"/>
        </w:rPr>
        <w:t xml:space="preserve"> φαίνεται να έχει μειωθεί, κάτι που ενδέχεται να σχετίζεται με την ανθρώπινη δραστηριότητα. Ωστόσο, η ακριβής αιτιακή σύνδεση απαιτεί περαιτέρω δεδομένα. Παρά το γεγονός ότι τα μοντέλα συσχέτισης δείχνουν υψηλό </w:t>
      </w:r>
      <w:r>
        <w:rPr>
          <w:rStyle w:val="None"/>
        </w:rPr>
        <w:t>R</w:t>
      </w:r>
      <w:r w:rsidRPr="009B57AB">
        <w:rPr>
          <w:rStyle w:val="None"/>
          <w:lang w:val="el-GR"/>
        </w:rPr>
        <w:t>², η αξιοπιστία τους παραμένει περιορισμένη. Για να καταλήξουμε σε πιο αξιόπιστα συμπεράσματα, απαιτούνται πιο εκτενείς μετρήσεις και πολυπαραγοντική ανάλυση.</w:t>
      </w:r>
    </w:p>
    <w:p w14:paraId="2B1FD8EE" w14:textId="77777777" w:rsidR="00263D9A" w:rsidRPr="009B57AB" w:rsidRDefault="00263D9A">
      <w:pPr>
        <w:pStyle w:val="Body"/>
        <w:rPr>
          <w:rStyle w:val="None"/>
          <w:lang w:val="el-GR"/>
        </w:rPr>
      </w:pPr>
    </w:p>
    <w:p w14:paraId="7FD1F6E7" w14:textId="77777777" w:rsidR="00263D9A" w:rsidRDefault="00195BC9">
      <w:pPr>
        <w:pStyle w:val="Default"/>
        <w:spacing w:before="0" w:line="240" w:lineRule="auto"/>
        <w:rPr>
          <w:rFonts w:ascii="Times New Roman" w:eastAsia="Times New Roman" w:hAnsi="Times New Roman" w:cs="Times New Roman"/>
          <w:sz w:val="22"/>
          <w:szCs w:val="22"/>
        </w:rPr>
      </w:pPr>
      <w:r>
        <w:rPr>
          <w:rFonts w:ascii="Times New Roman" w:hAnsi="Times New Roman"/>
          <w:sz w:val="22"/>
          <w:szCs w:val="22"/>
        </w:rPr>
        <w:t>ΠΑΡΑΠΟΜΠΕΣ ΚΑΙ ΒΙΒΛΙΟΓΡΑΦΙΑ</w:t>
      </w:r>
    </w:p>
    <w:p w14:paraId="34F9F0F5" w14:textId="77777777" w:rsidR="00263D9A" w:rsidRDefault="00263D9A">
      <w:pPr>
        <w:pStyle w:val="Default"/>
        <w:spacing w:before="0" w:line="240" w:lineRule="auto"/>
        <w:rPr>
          <w:rFonts w:ascii="Times New Roman" w:eastAsia="Times New Roman" w:hAnsi="Times New Roman" w:cs="Times New Roman"/>
          <w:sz w:val="22"/>
          <w:szCs w:val="22"/>
        </w:rPr>
      </w:pPr>
    </w:p>
    <w:p w14:paraId="739DB633" w14:textId="77777777" w:rsidR="00263D9A" w:rsidRDefault="00195BC9">
      <w:pPr>
        <w:pStyle w:val="Body"/>
        <w:numPr>
          <w:ilvl w:val="0"/>
          <w:numId w:val="2"/>
        </w:numPr>
        <w:spacing w:line="240" w:lineRule="auto"/>
        <w:rPr>
          <w:lang w:val="nl-NL"/>
        </w:rPr>
      </w:pPr>
      <w:r>
        <w:rPr>
          <w:lang w:val="nl-NL"/>
        </w:rPr>
        <w:t xml:space="preserve">Burger, J., &amp; </w:t>
      </w:r>
      <w:proofErr w:type="spellStart"/>
      <w:r>
        <w:rPr>
          <w:lang w:val="nl-NL"/>
        </w:rPr>
        <w:t>Gochfeld</w:t>
      </w:r>
      <w:proofErr w:type="spellEnd"/>
      <w:r>
        <w:rPr>
          <w:lang w:val="nl-NL"/>
        </w:rPr>
        <w:t xml:space="preserve">, M. (2014). </w:t>
      </w:r>
      <w:r>
        <w:rPr>
          <w:rStyle w:val="None"/>
          <w:rFonts w:ascii="Cambria Italic" w:hAnsi="Cambria Italic"/>
        </w:rPr>
        <w:t>Contemporary Coexistence at the Seaside: Social Science and the Management of Coastal Recreation</w:t>
      </w:r>
      <w:r>
        <w:t xml:space="preserve">. University of Otago. Retrieved from: </w:t>
      </w:r>
      <w:hyperlink r:id="rId18" w:history="1">
        <w:r w:rsidR="00263D9A">
          <w:rPr>
            <w:rStyle w:val="Hyperlink0"/>
          </w:rPr>
          <w:t>https://ourarchive.otago.ac.nz/esploro/outputs/bookChapter/Contemporary-Coexistence-at-the-Seaside-Social/9926661123301891</w:t>
        </w:r>
      </w:hyperlink>
    </w:p>
    <w:p w14:paraId="0463C282" w14:textId="77777777" w:rsidR="00263D9A" w:rsidRDefault="00195BC9">
      <w:pPr>
        <w:pStyle w:val="Body"/>
        <w:numPr>
          <w:ilvl w:val="0"/>
          <w:numId w:val="2"/>
        </w:numPr>
        <w:spacing w:line="240" w:lineRule="auto"/>
      </w:pPr>
      <w:r>
        <w:t xml:space="preserve">Glover, H. K., Weston, M. A., Maguire, G. S., Miller, K. K., &amp; Christie, B. A. (2011). </w:t>
      </w:r>
      <w:proofErr w:type="spellStart"/>
      <w:r>
        <w:rPr>
          <w:rStyle w:val="None"/>
          <w:rFonts w:ascii="Cambria Italic" w:hAnsi="Cambria Italic"/>
        </w:rPr>
        <w:t>Behavioural</w:t>
      </w:r>
      <w:proofErr w:type="spellEnd"/>
      <w:r>
        <w:rPr>
          <w:rStyle w:val="None"/>
          <w:rFonts w:ascii="Cambria Italic" w:hAnsi="Cambria Italic"/>
        </w:rPr>
        <w:t xml:space="preserve"> responses of breeding Silver Gulls to tourist traffic</w:t>
      </w:r>
      <w:r>
        <w:t xml:space="preserve">. Wildlife Research, 38(1), 63–70. </w:t>
      </w:r>
      <w:hyperlink r:id="rId19" w:history="1">
        <w:r w:rsidR="00263D9A">
          <w:rPr>
            <w:rStyle w:val="Hyperlink0"/>
          </w:rPr>
          <w:t>https://www.researchgate.net/publication/261180399</w:t>
        </w:r>
      </w:hyperlink>
    </w:p>
    <w:p w14:paraId="0229B1FF" w14:textId="77777777" w:rsidR="00263D9A" w:rsidRDefault="00195BC9">
      <w:pPr>
        <w:pStyle w:val="Body"/>
        <w:numPr>
          <w:ilvl w:val="0"/>
          <w:numId w:val="2"/>
        </w:numPr>
        <w:spacing w:line="240" w:lineRule="auto"/>
      </w:pPr>
      <w:r>
        <w:rPr>
          <w:rStyle w:val="None"/>
        </w:rPr>
        <w:t xml:space="preserve">iNaturalist. (2022). </w:t>
      </w:r>
      <w:r>
        <w:rPr>
          <w:rStyle w:val="None"/>
          <w:rFonts w:ascii="Cambria Italic" w:hAnsi="Cambria Italic"/>
        </w:rPr>
        <w:t>Black-headed Gulls: Coexistence and Conflict with Tourists</w:t>
      </w:r>
      <w:r>
        <w:rPr>
          <w:rStyle w:val="None"/>
        </w:rPr>
        <w:t xml:space="preserve">. Retrieved from: </w:t>
      </w:r>
      <w:hyperlink r:id="rId20" w:history="1">
        <w:r w:rsidR="00263D9A">
          <w:rPr>
            <w:rStyle w:val="Hyperlink1"/>
          </w:rPr>
          <w:t>https://inaturalist.ca/journal/pandahead_hoimoon/108041-black-headed-gulls-coexistence-and-conflict-with-tourist</w:t>
        </w:r>
      </w:hyperlink>
    </w:p>
    <w:p w14:paraId="149E4307" w14:textId="77777777" w:rsidR="00263D9A" w:rsidRDefault="00195BC9">
      <w:pPr>
        <w:pStyle w:val="Body"/>
        <w:numPr>
          <w:ilvl w:val="0"/>
          <w:numId w:val="2"/>
        </w:numPr>
        <w:spacing w:line="240" w:lineRule="auto"/>
        <w:rPr>
          <w:lang w:val="pt-PT"/>
        </w:rPr>
      </w:pPr>
      <w:proofErr w:type="spellStart"/>
      <w:r>
        <w:rPr>
          <w:rStyle w:val="None"/>
          <w:lang w:val="pt-PT"/>
        </w:rPr>
        <w:t>Portolou</w:t>
      </w:r>
      <w:proofErr w:type="spellEnd"/>
      <w:r>
        <w:rPr>
          <w:rStyle w:val="None"/>
          <w:lang w:val="pt-PT"/>
        </w:rPr>
        <w:t xml:space="preserve">, D. (2011). </w:t>
      </w:r>
      <w:r>
        <w:rPr>
          <w:rStyle w:val="None"/>
          <w:rFonts w:ascii="Cambria Italic" w:hAnsi="Cambria Italic"/>
        </w:rPr>
        <w:t xml:space="preserve">10-year census of Larus </w:t>
      </w:r>
      <w:proofErr w:type="spellStart"/>
      <w:r>
        <w:rPr>
          <w:rStyle w:val="None"/>
          <w:rFonts w:ascii="Cambria Italic" w:hAnsi="Cambria Italic"/>
        </w:rPr>
        <w:t>audouinii</w:t>
      </w:r>
      <w:proofErr w:type="spellEnd"/>
      <w:r>
        <w:rPr>
          <w:rStyle w:val="None"/>
          <w:rFonts w:ascii="Cambria Italic" w:hAnsi="Cambria Italic"/>
        </w:rPr>
        <w:t xml:space="preserve"> in the Mediterranean</w:t>
      </w:r>
      <w:r>
        <w:rPr>
          <w:rStyle w:val="None"/>
        </w:rPr>
        <w:t xml:space="preserve">. Hellenic Ornithological Society. </w:t>
      </w:r>
      <w:hyperlink r:id="rId21" w:history="1">
        <w:r w:rsidR="00263D9A">
          <w:rPr>
            <w:rStyle w:val="Hyperlink1"/>
          </w:rPr>
          <w:t>https://files.ornithologiki.gr/images/seabirds/Publications/992_Danae%20Portolou_LARAUD_10_year_census_Medmaravis.pdf</w:t>
        </w:r>
      </w:hyperlink>
    </w:p>
    <w:p w14:paraId="167E30A6" w14:textId="77777777" w:rsidR="00263D9A" w:rsidRDefault="00195BC9">
      <w:pPr>
        <w:pStyle w:val="Body"/>
        <w:numPr>
          <w:ilvl w:val="0"/>
          <w:numId w:val="2"/>
        </w:numPr>
        <w:spacing w:line="240" w:lineRule="auto"/>
      </w:pPr>
      <w:r w:rsidRPr="009B57AB">
        <w:rPr>
          <w:lang w:val="el-GR"/>
        </w:rPr>
        <w:t xml:space="preserve">Αεροδρόμιο Κυθήρων. (2024). </w:t>
      </w:r>
      <w:r w:rsidRPr="009B57AB">
        <w:rPr>
          <w:rStyle w:val="None"/>
          <w:rFonts w:ascii="Cambria Italic" w:hAnsi="Cambria Italic"/>
          <w:lang w:val="el-GR"/>
        </w:rPr>
        <w:t>Ζωντανές αφίξεις πτήσεων – Κύθηρα</w:t>
      </w:r>
      <w:r w:rsidRPr="009B57AB">
        <w:rPr>
          <w:lang w:val="el-GR"/>
        </w:rPr>
        <w:t xml:space="preserve">. </w:t>
      </w:r>
      <w:hyperlink r:id="rId22" w:history="1">
        <w:r w:rsidR="00263D9A">
          <w:rPr>
            <w:rStyle w:val="Hyperlink0"/>
          </w:rPr>
          <w:t>https://aerodromio.com.gr/afixeis/Kythira-live.html</w:t>
        </w:r>
      </w:hyperlink>
    </w:p>
    <w:p w14:paraId="021D1744" w14:textId="77777777" w:rsidR="00263D9A" w:rsidRDefault="00195BC9">
      <w:pPr>
        <w:pStyle w:val="Body"/>
        <w:numPr>
          <w:ilvl w:val="0"/>
          <w:numId w:val="2"/>
        </w:numPr>
        <w:spacing w:line="240" w:lineRule="auto"/>
      </w:pPr>
      <w:r w:rsidRPr="009B57AB">
        <w:rPr>
          <w:lang w:val="el-GR"/>
        </w:rPr>
        <w:t xml:space="preserve">Αεροδρόμιο Μυτιλήνης. (2024). </w:t>
      </w:r>
      <w:r w:rsidRPr="009B57AB">
        <w:rPr>
          <w:rStyle w:val="None"/>
          <w:rFonts w:ascii="Cambria Italic" w:hAnsi="Cambria Italic"/>
          <w:lang w:val="el-GR"/>
        </w:rPr>
        <w:t>Ζωντανές αφίξεις πτήσεων – Μυτιλήνη</w:t>
      </w:r>
      <w:r w:rsidRPr="009B57AB">
        <w:rPr>
          <w:lang w:val="el-GR"/>
        </w:rPr>
        <w:t xml:space="preserve">. </w:t>
      </w:r>
      <w:hyperlink r:id="rId23" w:history="1">
        <w:r w:rsidR="00263D9A">
          <w:rPr>
            <w:rStyle w:val="Hyperlink0"/>
          </w:rPr>
          <w:t>https://aerodromio.com.gr/afixeis/Mytilini-live.html</w:t>
        </w:r>
      </w:hyperlink>
    </w:p>
    <w:p w14:paraId="31123FB4" w14:textId="77777777" w:rsidR="00263D9A" w:rsidRDefault="00195BC9">
      <w:pPr>
        <w:pStyle w:val="Body"/>
        <w:numPr>
          <w:ilvl w:val="0"/>
          <w:numId w:val="2"/>
        </w:numPr>
        <w:spacing w:line="240" w:lineRule="auto"/>
      </w:pPr>
      <w:r w:rsidRPr="009B57AB">
        <w:rPr>
          <w:lang w:val="el-GR"/>
        </w:rPr>
        <w:t xml:space="preserve">Αεροδρόμιο Χίου. (2024). </w:t>
      </w:r>
      <w:r w:rsidRPr="009B57AB">
        <w:rPr>
          <w:rStyle w:val="None"/>
          <w:rFonts w:ascii="Cambria Italic" w:hAnsi="Cambria Italic"/>
          <w:lang w:val="el-GR"/>
        </w:rPr>
        <w:t>Ζωντανές αφίξεις πτήσεων – Χίος</w:t>
      </w:r>
      <w:r w:rsidRPr="009B57AB">
        <w:rPr>
          <w:lang w:val="el-GR"/>
        </w:rPr>
        <w:t xml:space="preserve">. </w:t>
      </w:r>
      <w:hyperlink r:id="rId24" w:history="1">
        <w:r w:rsidR="00263D9A">
          <w:rPr>
            <w:rStyle w:val="Hyperlink0"/>
          </w:rPr>
          <w:t>https://aerodromio.com.gr/afixeis/Chios-live.html</w:t>
        </w:r>
      </w:hyperlink>
    </w:p>
    <w:p w14:paraId="2422B87B" w14:textId="77777777" w:rsidR="00263D9A" w:rsidRDefault="00195BC9">
      <w:pPr>
        <w:pStyle w:val="Body"/>
        <w:numPr>
          <w:ilvl w:val="0"/>
          <w:numId w:val="2"/>
        </w:numPr>
        <w:spacing w:line="240" w:lineRule="auto"/>
      </w:pPr>
      <w:r w:rsidRPr="009B57AB">
        <w:rPr>
          <w:lang w:val="el-GR"/>
        </w:rPr>
        <w:t xml:space="preserve">Αεροδρόμιο Ικαρίας. (2024). </w:t>
      </w:r>
      <w:r w:rsidRPr="009B57AB">
        <w:rPr>
          <w:rStyle w:val="None"/>
          <w:rFonts w:ascii="Cambria Italic" w:hAnsi="Cambria Italic"/>
          <w:lang w:val="el-GR"/>
        </w:rPr>
        <w:t>Ζωντανές αφίξεις πτήσεων – Ικαρία</w:t>
      </w:r>
      <w:r w:rsidRPr="009B57AB">
        <w:rPr>
          <w:lang w:val="el-GR"/>
        </w:rPr>
        <w:t xml:space="preserve">. </w:t>
      </w:r>
      <w:hyperlink r:id="rId25" w:history="1">
        <w:r w:rsidR="00263D9A">
          <w:rPr>
            <w:rStyle w:val="Hyperlink0"/>
            <w:lang w:val="de-DE"/>
          </w:rPr>
          <w:t>https://aerodromio.com.gr/afixeis/Ikaria-live.html</w:t>
        </w:r>
      </w:hyperlink>
    </w:p>
    <w:p w14:paraId="630C1A3A" w14:textId="77777777" w:rsidR="00263D9A" w:rsidRDefault="00195BC9">
      <w:pPr>
        <w:pStyle w:val="Body"/>
        <w:numPr>
          <w:ilvl w:val="0"/>
          <w:numId w:val="2"/>
        </w:numPr>
        <w:spacing w:line="240" w:lineRule="auto"/>
      </w:pPr>
      <w:r w:rsidRPr="009B57AB">
        <w:rPr>
          <w:lang w:val="el-GR"/>
        </w:rPr>
        <w:t xml:space="preserve">Αεροδρόμιο Λήμνου. (2024). </w:t>
      </w:r>
      <w:r w:rsidRPr="009B57AB">
        <w:rPr>
          <w:rStyle w:val="None"/>
          <w:rFonts w:ascii="Cambria Italic" w:hAnsi="Cambria Italic"/>
          <w:lang w:val="el-GR"/>
        </w:rPr>
        <w:t>Ζωντανές αφίξεις πτήσεων – Λήμνος</w:t>
      </w:r>
      <w:r w:rsidRPr="009B57AB">
        <w:rPr>
          <w:lang w:val="el-GR"/>
        </w:rPr>
        <w:t xml:space="preserve">. </w:t>
      </w:r>
      <w:hyperlink r:id="rId26" w:history="1">
        <w:r w:rsidR="00263D9A">
          <w:rPr>
            <w:rStyle w:val="Hyperlink0"/>
            <w:lang w:val="de-DE"/>
          </w:rPr>
          <w:t>https://aerodromio.com.gr/afixeis/Limnos-live.html</w:t>
        </w:r>
      </w:hyperlink>
    </w:p>
    <w:sectPr w:rsidR="00263D9A">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F1719" w14:textId="77777777" w:rsidR="00376640" w:rsidRDefault="00376640">
      <w:r>
        <w:separator/>
      </w:r>
    </w:p>
  </w:endnote>
  <w:endnote w:type="continuationSeparator" w:id="0">
    <w:p w14:paraId="4C31F2D7" w14:textId="77777777" w:rsidR="00376640" w:rsidRDefault="00376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Cambria Italic">
    <w:altName w:val="Arial"/>
    <w:panose1 w:val="020B0604020202020204"/>
    <w:charset w:val="00"/>
    <w:family w:val="roman"/>
    <w:pitch w:val="default"/>
  </w:font>
  <w:font w:name="Calibri">
    <w:panose1 w:val="020F0502020204030204"/>
    <w:charset w:val="A1"/>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FA2" w14:textId="77777777" w:rsidR="00263D9A" w:rsidRDefault="00263D9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66442" w14:textId="77777777" w:rsidR="00376640" w:rsidRDefault="00376640">
      <w:r>
        <w:separator/>
      </w:r>
    </w:p>
  </w:footnote>
  <w:footnote w:type="continuationSeparator" w:id="0">
    <w:p w14:paraId="6B6F8C9B" w14:textId="77777777" w:rsidR="00376640" w:rsidRDefault="00376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2420" w14:textId="77777777" w:rsidR="00263D9A" w:rsidRDefault="00263D9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4BCB"/>
    <w:multiLevelType w:val="hybridMultilevel"/>
    <w:tmpl w:val="EC260E30"/>
    <w:styleLink w:val="Numbered"/>
    <w:lvl w:ilvl="0" w:tplc="C2420748">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9806C17E">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B1E42002">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2FD67E40">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F5DC806C">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1B8E8FA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7890ADB4">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51F80072">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830E1C98">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1CD1CBA"/>
    <w:multiLevelType w:val="hybridMultilevel"/>
    <w:tmpl w:val="EC260E30"/>
    <w:numStyleLink w:val="Numbered"/>
  </w:abstractNum>
  <w:num w:numId="1" w16cid:durableId="1627272125">
    <w:abstractNumId w:val="0"/>
  </w:num>
  <w:num w:numId="2" w16cid:durableId="2059283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D9A"/>
    <w:rsid w:val="0009253B"/>
    <w:rsid w:val="00195BC9"/>
    <w:rsid w:val="002145C4"/>
    <w:rsid w:val="00263D9A"/>
    <w:rsid w:val="00376640"/>
    <w:rsid w:val="00495A12"/>
    <w:rsid w:val="0054726F"/>
    <w:rsid w:val="009B57AB"/>
    <w:rsid w:val="00BF09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3174D6A6"/>
  <w15:docId w15:val="{08195870-0A65-CD40-82ED-2BFD3D9F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mbria" w:hAnsi="Cambria" w:cs="Arial Unicode MS"/>
      <w:color w:val="000000"/>
      <w:sz w:val="22"/>
      <w:szCs w:val="22"/>
      <w:u w:color="000000"/>
      <w:lang w:val="en-US"/>
      <w14:textOutline w14:w="0" w14:cap="flat" w14:cmpd="sng" w14:algn="ctr">
        <w14:noFill/>
        <w14:prstDash w14:val="solid"/>
        <w14:bevel/>
      </w14:textOutline>
    </w:rPr>
  </w:style>
  <w:style w:type="character" w:customStyle="1" w:styleId="None">
    <w:name w:val="None"/>
    <w:rPr>
      <w:lang w:val="en-US"/>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bered">
    <w:name w:val="Numbered"/>
    <w:pPr>
      <w:numPr>
        <w:numId w:val="1"/>
      </w:numPr>
    </w:pPr>
  </w:style>
  <w:style w:type="character" w:customStyle="1" w:styleId="Hyperlink0">
    <w:name w:val="Hyperlink.0"/>
    <w:basedOn w:val="None"/>
    <w:rPr>
      <w:outline w:val="0"/>
      <w:color w:val="0000EE"/>
      <w:u w:val="single"/>
      <w:lang w:val="en-US"/>
    </w:rPr>
  </w:style>
  <w:style w:type="character" w:customStyle="1" w:styleId="Hyperlink1">
    <w:name w:val="Hyperlink.1"/>
    <w:basedOn w:val="-"/>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ourarchive.otago.ac.nz/esploro/outputs/bookChapter/Contemporary-Coexistence-at-the-Seaside-Social/9926661123301891" TargetMode="External"/><Relationship Id="rId26" Type="http://schemas.openxmlformats.org/officeDocument/2006/relationships/hyperlink" Target="https://aerodromio.com.gr/afixeis/Limnos-live.html" TargetMode="External"/><Relationship Id="rId3" Type="http://schemas.openxmlformats.org/officeDocument/2006/relationships/settings" Target="settings.xml"/><Relationship Id="rId21" Type="http://schemas.openxmlformats.org/officeDocument/2006/relationships/hyperlink" Target="https://files.ornithologiki.gr/images/seabirds/Publications/992_Danae%20Portolou_LARAUD_10_year_census_Medmaravis.pdf"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5" Type="http://schemas.openxmlformats.org/officeDocument/2006/relationships/hyperlink" Target="https://aerodromio.com.gr/afixeis/Ikaria-live.html"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inaturalist.ca/journal/pandahead_hoimoon/108041-black-headed-gulls-coexistence-and-conflict-with-touri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aerodromio.com.gr/afixeis/Chios-live.html"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aerodromio.com.gr/afixeis/Mytilini-live.html"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researchgate.net/publication/261180399"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hyperlink" Target="https://aerodromio.com.gr/afixeis/Kythira-live.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1387</Words>
  <Characters>7490</Characters>
  <Application>Microsoft Office Word</Application>
  <DocSecurity>0</DocSecurity>
  <Lines>62</Lines>
  <Paragraphs>17</Paragraphs>
  <ScaleCrop>false</ScaleCrop>
  <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cth win</cp:lastModifiedBy>
  <cp:revision>3</cp:revision>
  <dcterms:created xsi:type="dcterms:W3CDTF">2025-09-01T17:55:00Z</dcterms:created>
  <dcterms:modified xsi:type="dcterms:W3CDTF">2025-12-05T21:21:00Z</dcterms:modified>
</cp:coreProperties>
</file>